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2024年中央财政收入预算表</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第一篇：2024年中央财政收入预算表2024年中央财政收入预算表2024年03月25日16:35财政部网站我要评论(46)项目一、税收收入 国内增值税 国内消费税进口货物增值税、消费税 出口货物退增值税、消费税 营业税 企业所得税 个人所...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第一篇：2024年中央财政收入预算表</w:t>
      </w:r>
    </w:p>
    <w:p>
      <w:pPr>
        <w:ind w:left="0" w:right="0" w:firstLine="560"/>
        <w:spacing w:before="450" w:after="450" w:line="312" w:lineRule="auto"/>
      </w:pPr>
      <w:r>
        <w:rPr>
          <w:rFonts w:ascii="宋体" w:hAnsi="宋体" w:eastAsia="宋体" w:cs="宋体"/>
          <w:color w:val="000"/>
          <w:sz w:val="28"/>
          <w:szCs w:val="28"/>
        </w:rPr>
        <w:t xml:space="preserve">2024年中央财政收入预算表</w:t>
      </w:r>
    </w:p>
    <w:p>
      <w:pPr>
        <w:ind w:left="0" w:right="0" w:firstLine="560"/>
        <w:spacing w:before="450" w:after="450" w:line="312" w:lineRule="auto"/>
      </w:pPr>
      <w:r>
        <w:rPr>
          <w:rFonts w:ascii="宋体" w:hAnsi="宋体" w:eastAsia="宋体" w:cs="宋体"/>
          <w:color w:val="000"/>
          <w:sz w:val="28"/>
          <w:szCs w:val="28"/>
        </w:rPr>
        <w:t xml:space="preserve">2024年03月25日16:35财政部网站我要评论(46)</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一、税收收入 国内增值税 国内消费税</w:t>
      </w:r>
    </w:p>
    <w:p>
      <w:pPr>
        <w:ind w:left="0" w:right="0" w:firstLine="560"/>
        <w:spacing w:before="450" w:after="450" w:line="312" w:lineRule="auto"/>
      </w:pPr>
      <w:r>
        <w:rPr>
          <w:rFonts w:ascii="宋体" w:hAnsi="宋体" w:eastAsia="宋体" w:cs="宋体"/>
          <w:color w:val="000"/>
          <w:sz w:val="28"/>
          <w:szCs w:val="28"/>
        </w:rPr>
        <w:t xml:space="preserve">进口货物增值税、消费税 出口货物退增值税、消费税 营业税 企业所得税 个人所得税 城市维护建设税 印花税</w:t>
      </w:r>
    </w:p>
    <w:p>
      <w:pPr>
        <w:ind w:left="0" w:right="0" w:firstLine="560"/>
        <w:spacing w:before="450" w:after="450" w:line="312" w:lineRule="auto"/>
      </w:pPr>
      <w:r>
        <w:rPr>
          <w:rFonts w:ascii="宋体" w:hAnsi="宋体" w:eastAsia="宋体" w:cs="宋体"/>
          <w:color w:val="000"/>
          <w:sz w:val="28"/>
          <w:szCs w:val="28"/>
        </w:rPr>
        <w:t xml:space="preserve">其中：证券交易印花税 船舶吨税 车辆购置税</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执行数</w:t>
      </w:r>
    </w:p>
    <w:p>
      <w:pPr>
        <w:ind w:left="0" w:right="0" w:firstLine="560"/>
        <w:spacing w:before="450" w:after="450" w:line="312" w:lineRule="auto"/>
      </w:pPr>
      <w:r>
        <w:rPr>
          <w:rFonts w:ascii="宋体" w:hAnsi="宋体" w:eastAsia="宋体" w:cs="宋体"/>
          <w:color w:val="000"/>
          <w:sz w:val="28"/>
          <w:szCs w:val="28"/>
        </w:rPr>
        <w:t xml:space="preserve">33359.4813915.994759.127729.15-6486.56167.117618.822366.72123.52495.04495.0423.791163.17</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预算数</w:t>
      </w:r>
    </w:p>
    <w:p>
      <w:pPr>
        <w:ind w:left="0" w:right="0" w:firstLine="560"/>
        <w:spacing w:before="450" w:after="450" w:line="312" w:lineRule="auto"/>
      </w:pPr>
      <w:r>
        <w:rPr>
          <w:rFonts w:ascii="宋体" w:hAnsi="宋体" w:eastAsia="宋体" w:cs="宋体"/>
          <w:color w:val="000"/>
          <w:sz w:val="28"/>
          <w:szCs w:val="28"/>
        </w:rPr>
        <w:t xml:space="preserve">35983.0015350.005241.008070.00-7070.00190.008061.002542.00140.00516.00516.0025.001338.00单位：亿元 预算数为</w:t>
      </w:r>
    </w:p>
    <w:p>
      <w:pPr>
        <w:ind w:left="0" w:right="0" w:firstLine="560"/>
        <w:spacing w:before="450" w:after="450" w:line="312" w:lineRule="auto"/>
      </w:pPr>
      <w:r>
        <w:rPr>
          <w:rFonts w:ascii="宋体" w:hAnsi="宋体" w:eastAsia="宋体" w:cs="宋体"/>
          <w:color w:val="000"/>
          <w:sz w:val="28"/>
          <w:szCs w:val="28"/>
        </w:rPr>
        <w:t xml:space="preserve">上年执行</w:t>
      </w:r>
    </w:p>
    <w:p>
      <w:pPr>
        <w:ind w:left="0" w:right="0" w:firstLine="560"/>
        <w:spacing w:before="450" w:after="450" w:line="312" w:lineRule="auto"/>
      </w:pPr>
      <w:r>
        <w:rPr>
          <w:rFonts w:ascii="宋体" w:hAnsi="宋体" w:eastAsia="宋体" w:cs="宋体"/>
          <w:color w:val="000"/>
          <w:sz w:val="28"/>
          <w:szCs w:val="28"/>
        </w:rPr>
        <w:t xml:space="preserve">数的％</w:t>
      </w:r>
    </w:p>
    <w:p>
      <w:pPr>
        <w:ind w:left="0" w:right="0" w:firstLine="560"/>
        <w:spacing w:before="450" w:after="450" w:line="312" w:lineRule="auto"/>
      </w:pPr>
      <w:r>
        <w:rPr>
          <w:rFonts w:ascii="宋体" w:hAnsi="宋体" w:eastAsia="宋体" w:cs="宋体"/>
          <w:color w:val="000"/>
          <w:sz w:val="28"/>
          <w:szCs w:val="28"/>
        </w:rPr>
        <w:t xml:space="preserve">107.9 110.3 110.1 104.4 109.0 113.7 105.8 107.4 113.3 104.2 104.2 105.1 115.0</w:t>
      </w:r>
    </w:p>
    <w:p>
      <w:pPr>
        <w:ind w:left="0" w:right="0" w:firstLine="560"/>
        <w:spacing w:before="450" w:after="450" w:line="312" w:lineRule="auto"/>
      </w:pPr>
      <w:r>
        <w:rPr>
          <w:rFonts w:ascii="宋体" w:hAnsi="宋体" w:eastAsia="宋体" w:cs="宋体"/>
          <w:color w:val="000"/>
          <w:sz w:val="28"/>
          <w:szCs w:val="28"/>
        </w:rPr>
        <w:t xml:space="preserve">关税</w:t>
      </w:r>
    </w:p>
    <w:p>
      <w:pPr>
        <w:ind w:left="0" w:right="0" w:firstLine="560"/>
        <w:spacing w:before="450" w:after="450" w:line="312" w:lineRule="auto"/>
      </w:pPr>
      <w:r>
        <w:rPr>
          <w:rFonts w:ascii="宋体" w:hAnsi="宋体" w:eastAsia="宋体" w:cs="宋体"/>
          <w:color w:val="000"/>
          <w:sz w:val="28"/>
          <w:szCs w:val="28"/>
        </w:rPr>
        <w:t xml:space="preserve">其他税收收入</w:t>
      </w:r>
    </w:p>
    <w:p>
      <w:pPr>
        <w:ind w:left="0" w:right="0" w:firstLine="560"/>
        <w:spacing w:before="450" w:after="450" w:line="312" w:lineRule="auto"/>
      </w:pPr>
      <w:r>
        <w:rPr>
          <w:rFonts w:ascii="宋体" w:hAnsi="宋体" w:eastAsia="宋体" w:cs="宋体"/>
          <w:color w:val="000"/>
          <w:sz w:val="28"/>
          <w:szCs w:val="28"/>
        </w:rPr>
        <w:t xml:space="preserve">二、非税收入 专项收入</w:t>
      </w:r>
    </w:p>
    <w:p>
      <w:pPr>
        <w:ind w:left="0" w:right="0" w:firstLine="560"/>
        <w:spacing w:before="450" w:after="450" w:line="312" w:lineRule="auto"/>
      </w:pPr>
      <w:r>
        <w:rPr>
          <w:rFonts w:ascii="宋体" w:hAnsi="宋体" w:eastAsia="宋体" w:cs="宋体"/>
          <w:color w:val="000"/>
          <w:sz w:val="28"/>
          <w:szCs w:val="28"/>
        </w:rPr>
        <w:t xml:space="preserve">行政事业性收费收入 罚没收入 其他收入 中央财政收入</w:t>
      </w:r>
    </w:p>
    <w:p>
      <w:pPr>
        <w:ind w:left="0" w:right="0" w:firstLine="560"/>
        <w:spacing w:before="450" w:after="450" w:line="312" w:lineRule="auto"/>
      </w:pPr>
      <w:r>
        <w:rPr>
          <w:rFonts w:ascii="宋体" w:hAnsi="宋体" w:eastAsia="宋体" w:cs="宋体"/>
          <w:color w:val="000"/>
          <w:sz w:val="28"/>
          <w:szCs w:val="28"/>
        </w:rPr>
        <w:t xml:space="preserve">调入中央预算稳定调节基金 支出大于收入的差额</w:t>
      </w:r>
    </w:p>
    <w:p>
      <w:pPr>
        <w:ind w:left="0" w:right="0" w:firstLine="560"/>
        <w:spacing w:before="450" w:after="450" w:line="312" w:lineRule="auto"/>
      </w:pPr>
      <w:r>
        <w:rPr>
          <w:rFonts w:ascii="宋体" w:hAnsi="宋体" w:eastAsia="宋体" w:cs="宋体"/>
          <w:color w:val="000"/>
          <w:sz w:val="28"/>
          <w:szCs w:val="28"/>
        </w:rPr>
        <w:t xml:space="preserve">关于2024年中央财政收入预算的说明</w:t>
      </w:r>
    </w:p>
    <w:p>
      <w:pPr>
        <w:ind w:left="0" w:right="0" w:firstLine="560"/>
        <w:spacing w:before="450" w:after="450" w:line="312" w:lineRule="auto"/>
      </w:pPr>
      <w:r>
        <w:rPr>
          <w:rFonts w:ascii="宋体" w:hAnsi="宋体" w:eastAsia="宋体" w:cs="宋体"/>
          <w:color w:val="000"/>
          <w:sz w:val="28"/>
          <w:szCs w:val="28"/>
        </w:rPr>
        <w:t xml:space="preserve">1483.57</w:t>
      </w:r>
    </w:p>
    <w:p>
      <w:pPr>
        <w:ind w:left="0" w:right="0" w:firstLine="560"/>
        <w:spacing w:before="450" w:after="450" w:line="312" w:lineRule="auto"/>
      </w:pPr>
      <w:r>
        <w:rPr>
          <w:rFonts w:ascii="宋体" w:hAnsi="宋体" w:eastAsia="宋体" w:cs="宋体"/>
          <w:color w:val="000"/>
          <w:sz w:val="28"/>
          <w:szCs w:val="28"/>
        </w:rPr>
        <w:t xml:space="preserve">0.042536.66 215.44 354.84 35.01 1931.37 35896.14 505.00 7500.00</w:t>
      </w:r>
    </w:p>
    <w:p>
      <w:pPr>
        <w:ind w:left="0" w:right="0" w:firstLine="560"/>
        <w:spacing w:before="450" w:after="450" w:line="312" w:lineRule="auto"/>
      </w:pPr>
      <w:r>
        <w:rPr>
          <w:rFonts w:ascii="宋体" w:hAnsi="宋体" w:eastAsia="宋体" w:cs="宋体"/>
          <w:color w:val="000"/>
          <w:sz w:val="28"/>
          <w:szCs w:val="28"/>
        </w:rPr>
        <w:t xml:space="preserve">1580.00</w:t>
      </w:r>
    </w:p>
    <w:p>
      <w:pPr>
        <w:ind w:left="0" w:right="0" w:firstLine="560"/>
        <w:spacing w:before="450" w:after="450" w:line="312" w:lineRule="auto"/>
      </w:pPr>
      <w:r>
        <w:rPr>
          <w:rFonts w:ascii="宋体" w:hAnsi="宋体" w:eastAsia="宋体" w:cs="宋体"/>
          <w:color w:val="000"/>
          <w:sz w:val="28"/>
          <w:szCs w:val="28"/>
        </w:rPr>
        <w:t xml:space="preserve">106.5</w:t>
      </w:r>
    </w:p>
    <w:p>
      <w:pPr>
        <w:ind w:left="0" w:right="0" w:firstLine="560"/>
        <w:spacing w:before="450" w:after="450" w:line="312" w:lineRule="auto"/>
      </w:pPr>
      <w:r>
        <w:rPr>
          <w:rFonts w:ascii="宋体" w:hAnsi="宋体" w:eastAsia="宋体" w:cs="宋体"/>
          <w:color w:val="000"/>
          <w:sz w:val="28"/>
          <w:szCs w:val="28"/>
        </w:rPr>
        <w:t xml:space="preserve">2024.00 216.00 410.00 36.00 1415.00 38060.00 100.00 8500.00</w:t>
      </w:r>
    </w:p>
    <w:p>
      <w:pPr>
        <w:ind w:left="0" w:right="0" w:firstLine="560"/>
        <w:spacing w:before="450" w:after="450" w:line="312" w:lineRule="auto"/>
      </w:pPr>
      <w:r>
        <w:rPr>
          <w:rFonts w:ascii="宋体" w:hAnsi="宋体" w:eastAsia="宋体" w:cs="宋体"/>
          <w:color w:val="000"/>
          <w:sz w:val="28"/>
          <w:szCs w:val="28"/>
        </w:rPr>
        <w:t xml:space="preserve">81.9 100.3 115.5 102.8 73.3 106.0 19.8 113.3</w:t>
      </w:r>
    </w:p>
    <w:p>
      <w:pPr>
        <w:ind w:left="0" w:right="0" w:firstLine="560"/>
        <w:spacing w:before="450" w:after="450" w:line="312" w:lineRule="auto"/>
      </w:pPr>
      <w:r>
        <w:rPr>
          <w:rFonts w:ascii="宋体" w:hAnsi="宋体" w:eastAsia="宋体" w:cs="宋体"/>
          <w:color w:val="000"/>
          <w:sz w:val="28"/>
          <w:szCs w:val="28"/>
        </w:rPr>
        <w:t xml:space="preserve">1．2024年国内增值税预算数为15350亿元，比2024年执行数增加1434.01亿元，增长10.3%。主要根据2024年GDP增长8%左右、规模以上工业增加值增长11%左右，以及价格水平变化等因素测算。</w:t>
      </w:r>
    </w:p>
    <w:p>
      <w:pPr>
        <w:ind w:left="0" w:right="0" w:firstLine="560"/>
        <w:spacing w:before="450" w:after="450" w:line="312" w:lineRule="auto"/>
      </w:pPr>
      <w:r>
        <w:rPr>
          <w:rFonts w:ascii="宋体" w:hAnsi="宋体" w:eastAsia="宋体" w:cs="宋体"/>
          <w:color w:val="000"/>
          <w:sz w:val="28"/>
          <w:szCs w:val="28"/>
        </w:rPr>
        <w:t xml:space="preserve">2．2024年国内消费税预算数为5241亿元，比2024年执行数增加481.88亿元，增长10.1%。主要根据2024年烟、酒、成品油、汽车等商品预计销售情况，以及提高烟产品消费税税率翘尾增收等因素测算。</w:t>
      </w:r>
    </w:p>
    <w:p>
      <w:pPr>
        <w:ind w:left="0" w:right="0" w:firstLine="560"/>
        <w:spacing w:before="450" w:after="450" w:line="312" w:lineRule="auto"/>
      </w:pPr>
      <w:r>
        <w:rPr>
          <w:rFonts w:ascii="宋体" w:hAnsi="宋体" w:eastAsia="宋体" w:cs="宋体"/>
          <w:color w:val="000"/>
          <w:sz w:val="28"/>
          <w:szCs w:val="28"/>
        </w:rPr>
        <w:t xml:space="preserve">3．2024年进口货物增值税、消费税和关税预算数为9650亿元，比2024年执行数增加437.28亿元，增长4.7%。主要根据2024年一般贸易进口预计增长情况，并考虑大宗商品价格波动等因素安排。</w:t>
      </w:r>
    </w:p>
    <w:p>
      <w:pPr>
        <w:ind w:left="0" w:right="0" w:firstLine="560"/>
        <w:spacing w:before="450" w:after="450" w:line="312" w:lineRule="auto"/>
      </w:pPr>
      <w:r>
        <w:rPr>
          <w:rFonts w:ascii="宋体" w:hAnsi="宋体" w:eastAsia="宋体" w:cs="宋体"/>
          <w:color w:val="000"/>
          <w:sz w:val="28"/>
          <w:szCs w:val="28"/>
        </w:rPr>
        <w:t xml:space="preserve">4．2024年营业税预算数为190亿元，比2024年执行数增加22.89亿元，增长13.7%。主要根据银行信贷规模、铁路运营收入等因素安排。</w:t>
      </w:r>
    </w:p>
    <w:p>
      <w:pPr>
        <w:ind w:left="0" w:right="0" w:firstLine="560"/>
        <w:spacing w:before="450" w:after="450" w:line="312" w:lineRule="auto"/>
      </w:pPr>
      <w:r>
        <w:rPr>
          <w:rFonts w:ascii="宋体" w:hAnsi="宋体" w:eastAsia="宋体" w:cs="宋体"/>
          <w:color w:val="000"/>
          <w:sz w:val="28"/>
          <w:szCs w:val="28"/>
        </w:rPr>
        <w:t xml:space="preserve">5．2024年企业所得税预算数为8061亿元，比2024年执行数增加442.18亿元，增长5.8%。主要考虑企业利润情况，以及从2024年起对部分小型微利企业实施所得税优惠政策等因素。</w:t>
      </w:r>
    </w:p>
    <w:p>
      <w:pPr>
        <w:ind w:left="0" w:right="0" w:firstLine="560"/>
        <w:spacing w:before="450" w:after="450" w:line="312" w:lineRule="auto"/>
      </w:pPr>
      <w:r>
        <w:rPr>
          <w:rFonts w:ascii="宋体" w:hAnsi="宋体" w:eastAsia="宋体" w:cs="宋体"/>
          <w:color w:val="000"/>
          <w:sz w:val="28"/>
          <w:szCs w:val="28"/>
        </w:rPr>
        <w:t xml:space="preserve">6．2024年个人所得税预算数为2542亿元，比2024年执行数增加175.28亿元，增长7.4%。主要根据2024年城镇居民收入预计增长情况等因素安排。</w:t>
      </w:r>
    </w:p>
    <w:p>
      <w:pPr>
        <w:ind w:left="0" w:right="0" w:firstLine="560"/>
        <w:spacing w:before="450" w:after="450" w:line="312" w:lineRule="auto"/>
      </w:pPr>
      <w:r>
        <w:rPr>
          <w:rFonts w:ascii="宋体" w:hAnsi="宋体" w:eastAsia="宋体" w:cs="宋体"/>
          <w:color w:val="000"/>
          <w:sz w:val="28"/>
          <w:szCs w:val="28"/>
        </w:rPr>
        <w:t xml:space="preserve">7．2024年出口货物退增值税、消费税预算数为7070亿元，比2024年执行数增加583.44亿元，增长9%。主要根据2024年一般贸易出口预计增长情况，以及2024年多次提高部分产品出口退税率翘尾导致2024年出口退税增加等因素安排。</w:t>
      </w:r>
    </w:p>
    <w:p>
      <w:pPr>
        <w:ind w:left="0" w:right="0" w:firstLine="560"/>
        <w:spacing w:before="450" w:after="450" w:line="312" w:lineRule="auto"/>
      </w:pPr>
      <w:r>
        <w:rPr>
          <w:rFonts w:ascii="宋体" w:hAnsi="宋体" w:eastAsia="宋体" w:cs="宋体"/>
          <w:color w:val="000"/>
          <w:sz w:val="28"/>
          <w:szCs w:val="28"/>
        </w:rPr>
        <w:t xml:space="preserve">8．2024年证券交易印花税预算数为516亿元，比2024年执行数增加20.96亿元，增长4.2%。主要根据2024年预计股票交易量安排。</w:t>
      </w:r>
    </w:p>
    <w:p>
      <w:pPr>
        <w:ind w:left="0" w:right="0" w:firstLine="560"/>
        <w:spacing w:before="450" w:after="450" w:line="312" w:lineRule="auto"/>
      </w:pPr>
      <w:r>
        <w:rPr>
          <w:rFonts w:ascii="宋体" w:hAnsi="宋体" w:eastAsia="宋体" w:cs="宋体"/>
          <w:color w:val="000"/>
          <w:sz w:val="28"/>
          <w:szCs w:val="28"/>
        </w:rPr>
        <w:t xml:space="preserve">9．2024年车辆购置税预算数为1338亿元，比2024年执行数增加174.83亿元，增长15%。主要根据汽车预计销售增长情况，以及1.6升及以下排量乘用车减按7.5%征收车辆购置税安排。</w:t>
      </w:r>
    </w:p>
    <w:p>
      <w:pPr>
        <w:ind w:left="0" w:right="0" w:firstLine="560"/>
        <w:spacing w:before="450" w:after="450" w:line="312" w:lineRule="auto"/>
      </w:pPr>
      <w:r>
        <w:rPr>
          <w:rFonts w:ascii="宋体" w:hAnsi="宋体" w:eastAsia="宋体" w:cs="宋体"/>
          <w:color w:val="000"/>
          <w:sz w:val="28"/>
          <w:szCs w:val="28"/>
        </w:rPr>
        <w:t xml:space="preserve">10．2024年城市维护建设税预算数为140亿元，比2024年执行数增加16.48亿元，增长13.3%。主要根据消费税、增值税、营业税等预计增长情况安排。</w:t>
      </w:r>
    </w:p>
    <w:p>
      <w:pPr>
        <w:ind w:left="0" w:right="0" w:firstLine="560"/>
        <w:spacing w:before="450" w:after="450" w:line="312" w:lineRule="auto"/>
      </w:pPr>
      <w:r>
        <w:rPr>
          <w:rFonts w:ascii="宋体" w:hAnsi="宋体" w:eastAsia="宋体" w:cs="宋体"/>
          <w:color w:val="000"/>
          <w:sz w:val="28"/>
          <w:szCs w:val="28"/>
        </w:rPr>
        <w:t xml:space="preserve">11．2024年船舶吨税预算数为25亿元，比2024年执行数增加1.21亿元，增长5.1%。主要根据应税船舶数量及吨位预计情况测算。</w:t>
      </w:r>
    </w:p>
    <w:p>
      <w:pPr>
        <w:ind w:left="0" w:right="0" w:firstLine="560"/>
        <w:spacing w:before="450" w:after="450" w:line="312" w:lineRule="auto"/>
      </w:pPr>
      <w:r>
        <w:rPr>
          <w:rFonts w:ascii="宋体" w:hAnsi="宋体" w:eastAsia="宋体" w:cs="宋体"/>
          <w:color w:val="000"/>
          <w:sz w:val="28"/>
          <w:szCs w:val="28"/>
        </w:rPr>
        <w:t xml:space="preserve">12．2024年专项收入预算数为216亿元，比2024年执行数增加0.56亿元，增长0.3%。13．2024年行政事业性收费收入预算数为410亿元，比2024年执行数增加55.16亿元，增长15.5%。主要考虑进一步加强行政事业性收费管理等因素。</w:t>
      </w:r>
    </w:p>
    <w:p>
      <w:pPr>
        <w:ind w:left="0" w:right="0" w:firstLine="560"/>
        <w:spacing w:before="450" w:after="450" w:line="312" w:lineRule="auto"/>
      </w:pPr>
      <w:r>
        <w:rPr>
          <w:rFonts w:ascii="宋体" w:hAnsi="宋体" w:eastAsia="宋体" w:cs="宋体"/>
          <w:color w:val="000"/>
          <w:sz w:val="28"/>
          <w:szCs w:val="28"/>
        </w:rPr>
        <w:t xml:space="preserve">14．2024年罚没收入预算数为36亿元，比2024年执行数增加0.99亿元，增长2.8%。15．2024年其他收入预算数为1415亿元，比2024年执行数减少516.37亿元，下降26.7%。主要是2024年清缴以前年度企业欠缴石油特别收益金415亿元，2024年相应减少。</w:t>
      </w:r>
    </w:p>
    <w:p>
      <w:pPr>
        <w:ind w:left="0" w:right="0" w:firstLine="560"/>
        <w:spacing w:before="450" w:after="450" w:line="312" w:lineRule="auto"/>
      </w:pPr>
      <w:r>
        <w:rPr>
          <w:rFonts w:ascii="宋体" w:hAnsi="宋体" w:eastAsia="宋体" w:cs="宋体"/>
          <w:color w:val="000"/>
          <w:sz w:val="28"/>
          <w:szCs w:val="28"/>
        </w:rPr>
        <w:t xml:space="preserve">[责任编辑：johnsonliu</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第二篇：2024年中央公共财政收入预算表</w:t>
      </w:r>
    </w:p>
    <w:p>
      <w:pPr>
        <w:ind w:left="0" w:right="0" w:firstLine="560"/>
        <w:spacing w:before="450" w:after="450" w:line="312" w:lineRule="auto"/>
      </w:pPr>
      <w:r>
        <w:rPr>
          <w:rFonts w:ascii="宋体" w:hAnsi="宋体" w:eastAsia="宋体" w:cs="宋体"/>
          <w:color w:val="000"/>
          <w:sz w:val="28"/>
          <w:szCs w:val="28"/>
        </w:rPr>
        <w:t xml:space="preserve">2024年中央公共财政收入预算表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亿元 预算数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执行数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上年执行</w:t>
      </w:r>
    </w:p>
    <w:p>
      <w:pPr>
        <w:ind w:left="0" w:right="0" w:firstLine="560"/>
        <w:spacing w:before="450" w:after="450" w:line="312" w:lineRule="auto"/>
      </w:pPr>
      <w:r>
        <w:rPr>
          <w:rFonts w:ascii="宋体" w:hAnsi="宋体" w:eastAsia="宋体" w:cs="宋体"/>
          <w:color w:val="000"/>
          <w:sz w:val="28"/>
          <w:szCs w:val="28"/>
        </w:rPr>
        <w:t xml:space="preserve">预算数</w:t>
      </w:r>
    </w:p>
    <w:p>
      <w:pPr>
        <w:ind w:left="0" w:right="0" w:firstLine="560"/>
        <w:spacing w:before="450" w:after="450" w:line="312" w:lineRule="auto"/>
      </w:pPr>
      <w:r>
        <w:rPr>
          <w:rFonts w:ascii="宋体" w:hAnsi="宋体" w:eastAsia="宋体" w:cs="宋体"/>
          <w:color w:val="000"/>
          <w:sz w:val="28"/>
          <w:szCs w:val="28"/>
        </w:rPr>
        <w:t xml:space="preserve">数的％</w:t>
      </w:r>
    </w:p>
    <w:p>
      <w:pPr>
        <w:ind w:left="0" w:right="0" w:firstLine="560"/>
        <w:spacing w:before="450" w:after="450" w:line="312" w:lineRule="auto"/>
      </w:pPr>
      <w:r>
        <w:rPr>
          <w:rFonts w:ascii="宋体" w:hAnsi="宋体" w:eastAsia="宋体" w:cs="宋体"/>
          <w:color w:val="000"/>
          <w:sz w:val="28"/>
          <w:szCs w:val="28"/>
        </w:rPr>
        <w:t xml:space="preserve">一、税收收入国内增值税国内消费税</w:t>
      </w:r>
    </w:p>
    <w:p>
      <w:pPr>
        <w:ind w:left="0" w:right="0" w:firstLine="560"/>
        <w:spacing w:before="450" w:after="450" w:line="312" w:lineRule="auto"/>
      </w:pPr>
      <w:r>
        <w:rPr>
          <w:rFonts w:ascii="宋体" w:hAnsi="宋体" w:eastAsia="宋体" w:cs="宋体"/>
          <w:color w:val="000"/>
          <w:sz w:val="28"/>
          <w:szCs w:val="28"/>
        </w:rPr>
        <w:t xml:space="preserve">进口货物增值税、消费税出口货物退增值税、消费税营业税企业所得税个人所得税城市维护建设税印花税</w:t>
      </w:r>
    </w:p>
    <w:p>
      <w:pPr>
        <w:ind w:left="0" w:right="0" w:firstLine="560"/>
        <w:spacing w:before="450" w:after="450" w:line="312" w:lineRule="auto"/>
      </w:pPr>
      <w:r>
        <w:rPr>
          <w:rFonts w:ascii="宋体" w:hAnsi="宋体" w:eastAsia="宋体" w:cs="宋体"/>
          <w:color w:val="000"/>
          <w:sz w:val="28"/>
          <w:szCs w:val="28"/>
        </w:rPr>
        <w:t xml:space="preserve">其中：证券交易印花税船舶吨税车辆购置税关税其他税收</w:t>
      </w:r>
    </w:p>
    <w:p>
      <w:pPr>
        <w:ind w:left="0" w:right="0" w:firstLine="560"/>
        <w:spacing w:before="450" w:after="450" w:line="312" w:lineRule="auto"/>
      </w:pPr>
      <w:r>
        <w:rPr>
          <w:rFonts w:ascii="宋体" w:hAnsi="宋体" w:eastAsia="宋体" w:cs="宋体"/>
          <w:color w:val="000"/>
          <w:sz w:val="28"/>
          <w:szCs w:val="28"/>
        </w:rPr>
        <w:t xml:space="preserve">二、非税收入</w:t>
      </w:r>
    </w:p>
    <w:p>
      <w:pPr>
        <w:ind w:left="0" w:right="0" w:firstLine="560"/>
        <w:spacing w:before="450" w:after="450" w:line="312" w:lineRule="auto"/>
      </w:pPr>
      <w:r>
        <w:rPr>
          <w:rFonts w:ascii="宋体" w:hAnsi="宋体" w:eastAsia="宋体" w:cs="宋体"/>
          <w:color w:val="000"/>
          <w:sz w:val="28"/>
          <w:szCs w:val="28"/>
        </w:rPr>
        <w:t xml:space="preserve">40502.51 15895.59 6071.54 10487.46-7327.31 153.34 7794.25 2902.85 150.84 527.82 527.82 26.63 1792.03 2024.45</w:t>
      </w:r>
    </w:p>
    <w:p>
      <w:pPr>
        <w:ind w:left="0" w:right="0" w:firstLine="560"/>
        <w:spacing w:before="450" w:after="450" w:line="312" w:lineRule="auto"/>
      </w:pPr>
      <w:r>
        <w:rPr>
          <w:rFonts w:ascii="宋体" w:hAnsi="宋体" w:eastAsia="宋体" w:cs="宋体"/>
          <w:color w:val="000"/>
          <w:sz w:val="28"/>
          <w:szCs w:val="28"/>
        </w:rPr>
        <w:t xml:space="preserve">0.02 1968.01</w:t>
      </w:r>
    </w:p>
    <w:p>
      <w:pPr>
        <w:ind w:left="0" w:right="0" w:firstLine="560"/>
        <w:spacing w:before="450" w:after="450" w:line="312" w:lineRule="auto"/>
      </w:pPr>
      <w:r>
        <w:rPr>
          <w:rFonts w:ascii="宋体" w:hAnsi="宋体" w:eastAsia="宋体" w:cs="宋体"/>
          <w:color w:val="000"/>
          <w:sz w:val="28"/>
          <w:szCs w:val="28"/>
        </w:rPr>
        <w:t xml:space="preserve">43780.00 17570.00 6500.00 11220.00-8005.00 160.00 8380.00 3120.00 160.00 550.00 550.00 28.00 1927.00 2170.00</w:t>
      </w:r>
    </w:p>
    <w:p>
      <w:pPr>
        <w:ind w:left="0" w:right="0" w:firstLine="560"/>
        <w:spacing w:before="450" w:after="450" w:line="312" w:lineRule="auto"/>
      </w:pPr>
      <w:r>
        <w:rPr>
          <w:rFonts w:ascii="宋体" w:hAnsi="宋体" w:eastAsia="宋体" w:cs="宋体"/>
          <w:color w:val="000"/>
          <w:sz w:val="28"/>
          <w:szCs w:val="28"/>
        </w:rPr>
        <w:t xml:space="preserve">108.1 110.5 107.1 107.0 109.2 104.3 107.5 107.5 106.1 104.2 104.2 105.1 107.5 107.0</w:t>
      </w:r>
    </w:p>
    <w:p>
      <w:pPr>
        <w:ind w:left="0" w:right="0" w:firstLine="560"/>
        <w:spacing w:before="450" w:after="450" w:line="312" w:lineRule="auto"/>
      </w:pPr>
      <w:r>
        <w:rPr>
          <w:rFonts w:ascii="宋体" w:hAnsi="宋体" w:eastAsia="宋体" w:cs="宋体"/>
          <w:color w:val="000"/>
          <w:sz w:val="28"/>
          <w:szCs w:val="28"/>
        </w:rPr>
        <w:t xml:space="preserve">2024.00 105.7</w:t>
      </w:r>
    </w:p>
    <w:p>
      <w:pPr>
        <w:ind w:left="0" w:right="0" w:firstLine="560"/>
        <w:spacing w:before="450" w:after="450" w:line="312" w:lineRule="auto"/>
      </w:pPr>
      <w:r>
        <w:rPr>
          <w:rFonts w:ascii="宋体" w:hAnsi="宋体" w:eastAsia="宋体" w:cs="宋体"/>
          <w:color w:val="000"/>
          <w:sz w:val="28"/>
          <w:szCs w:val="28"/>
        </w:rPr>
        <w:t xml:space="preserve">专项收入</w:t>
      </w:r>
    </w:p>
    <w:p>
      <w:pPr>
        <w:ind w:left="0" w:right="0" w:firstLine="560"/>
        <w:spacing w:before="450" w:after="450" w:line="312" w:lineRule="auto"/>
      </w:pPr>
      <w:r>
        <w:rPr>
          <w:rFonts w:ascii="宋体" w:hAnsi="宋体" w:eastAsia="宋体" w:cs="宋体"/>
          <w:color w:val="000"/>
          <w:sz w:val="28"/>
          <w:szCs w:val="28"/>
        </w:rPr>
        <w:t xml:space="preserve">行政事业性收费</w:t>
      </w:r>
    </w:p>
    <w:p>
      <w:pPr>
        <w:ind w:left="0" w:right="0" w:firstLine="560"/>
        <w:spacing w:before="450" w:after="450" w:line="312" w:lineRule="auto"/>
      </w:pPr>
      <w:r>
        <w:rPr>
          <w:rFonts w:ascii="宋体" w:hAnsi="宋体" w:eastAsia="宋体" w:cs="宋体"/>
          <w:color w:val="000"/>
          <w:sz w:val="28"/>
          <w:szCs w:val="28"/>
        </w:rPr>
        <w:t xml:space="preserve">罚没收入</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中央公共财政收入</w:t>
      </w:r>
    </w:p>
    <w:p>
      <w:pPr>
        <w:ind w:left="0" w:right="0" w:firstLine="560"/>
        <w:spacing w:before="450" w:after="450" w:line="312" w:lineRule="auto"/>
      </w:pPr>
      <w:r>
        <w:rPr>
          <w:rFonts w:ascii="宋体" w:hAnsi="宋体" w:eastAsia="宋体" w:cs="宋体"/>
          <w:color w:val="000"/>
          <w:sz w:val="28"/>
          <w:szCs w:val="28"/>
        </w:rPr>
        <w:t xml:space="preserve">调入中央预算稳定调节基金</w:t>
      </w:r>
    </w:p>
    <w:p>
      <w:pPr>
        <w:ind w:left="0" w:right="0" w:firstLine="560"/>
        <w:spacing w:before="450" w:after="450" w:line="312" w:lineRule="auto"/>
      </w:pPr>
      <w:r>
        <w:rPr>
          <w:rFonts w:ascii="宋体" w:hAnsi="宋体" w:eastAsia="宋体" w:cs="宋体"/>
          <w:color w:val="000"/>
          <w:sz w:val="28"/>
          <w:szCs w:val="28"/>
        </w:rPr>
        <w:t xml:space="preserve">支出大于收入的差额 297.36 387.25 31.56 1251.84 42470.52 100.00 8000.00 300.00 420.00 32.00 1328.00 45860.00 1500.00 7000.00 100.9 108.5 101.4 106.1 108.0 1500.0 87.5 注：中央公共财政支出大于收入的差额＝（中央公共财政支出＋补充中央预算稳定调节基金）－（中央公共财政收入＋调入中央预算稳定调节基金）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第三篇：2024年公共财政收入和支出预算表</w:t>
      </w:r>
    </w:p>
    <w:p>
      <w:pPr>
        <w:ind w:left="0" w:right="0" w:firstLine="560"/>
        <w:spacing w:before="450" w:after="450" w:line="312" w:lineRule="auto"/>
      </w:pPr>
      <w:r>
        <w:rPr>
          <w:rFonts w:ascii="宋体" w:hAnsi="宋体" w:eastAsia="宋体" w:cs="宋体"/>
          <w:color w:val="000"/>
          <w:sz w:val="28"/>
          <w:szCs w:val="28"/>
        </w:rPr>
        <w:t xml:space="preserve">2024年中央公共财政收入预算表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预算数 43780.00 17570.00 6500.00 11220.00-8005.00 160.00 8380.00 3120.00 160.00 550.00 550.00 28.00 1927.00 2170.00</w:t>
      </w:r>
    </w:p>
    <w:p>
      <w:pPr>
        <w:ind w:left="0" w:right="0" w:firstLine="560"/>
        <w:spacing w:before="450" w:after="450" w:line="312" w:lineRule="auto"/>
      </w:pPr>
      <w:r>
        <w:rPr>
          <w:rFonts w:ascii="宋体" w:hAnsi="宋体" w:eastAsia="宋体" w:cs="宋体"/>
          <w:color w:val="000"/>
          <w:sz w:val="28"/>
          <w:szCs w:val="28"/>
        </w:rPr>
        <w:t xml:space="preserve">单位：亿元 预算数为 上年执行 数的％</w:t>
      </w:r>
    </w:p>
    <w:p>
      <w:pPr>
        <w:ind w:left="0" w:right="0" w:firstLine="560"/>
        <w:spacing w:before="450" w:after="450" w:line="312" w:lineRule="auto"/>
      </w:pPr>
      <w:r>
        <w:rPr>
          <w:rFonts w:ascii="宋体" w:hAnsi="宋体" w:eastAsia="宋体" w:cs="宋体"/>
          <w:color w:val="000"/>
          <w:sz w:val="28"/>
          <w:szCs w:val="28"/>
        </w:rPr>
        <w:t xml:space="preserve">108.1 110.5 107.1 107.0 109.2 104.3 107.5 107.5 106.1 104.2 104.2 105.1 107.5 107.0</w:t>
      </w:r>
    </w:p>
    <w:p>
      <w:pPr>
        <w:ind w:left="0" w:right="0" w:firstLine="560"/>
        <w:spacing w:before="450" w:after="450" w:line="312" w:lineRule="auto"/>
      </w:pPr>
      <w:r>
        <w:rPr>
          <w:rFonts w:ascii="宋体" w:hAnsi="宋体" w:eastAsia="宋体" w:cs="宋体"/>
          <w:color w:val="000"/>
          <w:sz w:val="28"/>
          <w:szCs w:val="28"/>
        </w:rPr>
        <w:t xml:space="preserve">2024.00 300.00</w:t>
      </w:r>
    </w:p>
    <w:p>
      <w:pPr>
        <w:ind w:left="0" w:right="0" w:firstLine="560"/>
        <w:spacing w:before="450" w:after="450" w:line="312" w:lineRule="auto"/>
      </w:pPr>
      <w:r>
        <w:rPr>
          <w:rFonts w:ascii="宋体" w:hAnsi="宋体" w:eastAsia="宋体" w:cs="宋体"/>
          <w:color w:val="000"/>
          <w:sz w:val="28"/>
          <w:szCs w:val="28"/>
        </w:rPr>
        <w:t xml:space="preserve">项目执行数</w:t>
      </w:r>
    </w:p>
    <w:p>
      <w:pPr>
        <w:ind w:left="0" w:right="0" w:firstLine="560"/>
        <w:spacing w:before="450" w:after="450" w:line="312" w:lineRule="auto"/>
      </w:pPr>
      <w:r>
        <w:rPr>
          <w:rFonts w:ascii="宋体" w:hAnsi="宋体" w:eastAsia="宋体" w:cs="宋体"/>
          <w:color w:val="000"/>
          <w:sz w:val="28"/>
          <w:szCs w:val="28"/>
        </w:rPr>
        <w:t xml:space="preserve">一、税收收入国内增值税国内消费税</w:t>
      </w:r>
    </w:p>
    <w:p>
      <w:pPr>
        <w:ind w:left="0" w:right="0" w:firstLine="560"/>
        <w:spacing w:before="450" w:after="450" w:line="312" w:lineRule="auto"/>
      </w:pPr>
      <w:r>
        <w:rPr>
          <w:rFonts w:ascii="宋体" w:hAnsi="宋体" w:eastAsia="宋体" w:cs="宋体"/>
          <w:color w:val="000"/>
          <w:sz w:val="28"/>
          <w:szCs w:val="28"/>
        </w:rPr>
        <w:t xml:space="preserve">进口货物增值税、消费税出口货物退增值税、消费税营业税企业所得税个人所得税城市维护建设税印花税</w:t>
      </w:r>
    </w:p>
    <w:p>
      <w:pPr>
        <w:ind w:left="0" w:right="0" w:firstLine="560"/>
        <w:spacing w:before="450" w:after="450" w:line="312" w:lineRule="auto"/>
      </w:pPr>
      <w:r>
        <w:rPr>
          <w:rFonts w:ascii="宋体" w:hAnsi="宋体" w:eastAsia="宋体" w:cs="宋体"/>
          <w:color w:val="000"/>
          <w:sz w:val="28"/>
          <w:szCs w:val="28"/>
        </w:rPr>
        <w:t xml:space="preserve">其中：证券交易印花税船舶吨税车辆购置税关税其他税收</w:t>
      </w:r>
    </w:p>
    <w:p>
      <w:pPr>
        <w:ind w:left="0" w:right="0" w:firstLine="560"/>
        <w:spacing w:before="450" w:after="450" w:line="312" w:lineRule="auto"/>
      </w:pPr>
      <w:r>
        <w:rPr>
          <w:rFonts w:ascii="宋体" w:hAnsi="宋体" w:eastAsia="宋体" w:cs="宋体"/>
          <w:color w:val="000"/>
          <w:sz w:val="28"/>
          <w:szCs w:val="28"/>
        </w:rPr>
        <w:t xml:space="preserve">二、非税收入专项收入</w:t>
      </w:r>
    </w:p>
    <w:p>
      <w:pPr>
        <w:ind w:left="0" w:right="0" w:firstLine="560"/>
        <w:spacing w:before="450" w:after="450" w:line="312" w:lineRule="auto"/>
      </w:pPr>
      <w:r>
        <w:rPr>
          <w:rFonts w:ascii="宋体" w:hAnsi="宋体" w:eastAsia="宋体" w:cs="宋体"/>
          <w:color w:val="000"/>
          <w:sz w:val="28"/>
          <w:szCs w:val="28"/>
        </w:rPr>
        <w:t xml:space="preserve">40502.51 15895.59 6071.54 10487.46-7327.31 153.34 7794.25 2902.85 150.84 527.82 527.82 26.63 1792.03 2024.45</w:t>
      </w:r>
    </w:p>
    <w:p>
      <w:pPr>
        <w:ind w:left="0" w:right="0" w:firstLine="560"/>
        <w:spacing w:before="450" w:after="450" w:line="312" w:lineRule="auto"/>
      </w:pPr>
      <w:r>
        <w:rPr>
          <w:rFonts w:ascii="宋体" w:hAnsi="宋体" w:eastAsia="宋体" w:cs="宋体"/>
          <w:color w:val="000"/>
          <w:sz w:val="28"/>
          <w:szCs w:val="28"/>
        </w:rPr>
        <w:t xml:space="preserve">0.021968.01 297.36</w:t>
      </w:r>
    </w:p>
    <w:p>
      <w:pPr>
        <w:ind w:left="0" w:right="0" w:firstLine="560"/>
        <w:spacing w:before="450" w:after="450" w:line="312" w:lineRule="auto"/>
      </w:pPr>
      <w:r>
        <w:rPr>
          <w:rFonts w:ascii="宋体" w:hAnsi="宋体" w:eastAsia="宋体" w:cs="宋体"/>
          <w:color w:val="000"/>
          <w:sz w:val="28"/>
          <w:szCs w:val="28"/>
        </w:rPr>
        <w:t xml:space="preserve">105.7 100.9</w:t>
      </w:r>
    </w:p>
    <w:p>
      <w:pPr>
        <w:ind w:left="0" w:right="0" w:firstLine="560"/>
        <w:spacing w:before="450" w:after="450" w:line="312" w:lineRule="auto"/>
      </w:pPr>
      <w:r>
        <w:rPr>
          <w:rFonts w:ascii="宋体" w:hAnsi="宋体" w:eastAsia="宋体" w:cs="宋体"/>
          <w:color w:val="000"/>
          <w:sz w:val="28"/>
          <w:szCs w:val="28"/>
        </w:rPr>
        <w:t xml:space="preserve">行政事业性收费罚没收入其他收入 中央公共财政收入</w:t>
      </w:r>
    </w:p>
    <w:p>
      <w:pPr>
        <w:ind w:left="0" w:right="0" w:firstLine="560"/>
        <w:spacing w:before="450" w:after="450" w:line="312" w:lineRule="auto"/>
      </w:pPr>
      <w:r>
        <w:rPr>
          <w:rFonts w:ascii="宋体" w:hAnsi="宋体" w:eastAsia="宋体" w:cs="宋体"/>
          <w:color w:val="000"/>
          <w:sz w:val="28"/>
          <w:szCs w:val="28"/>
        </w:rPr>
        <w:t xml:space="preserve">调入中央预算稳定调节基金 支出大于收入的差额</w:t>
      </w:r>
    </w:p>
    <w:p>
      <w:pPr>
        <w:ind w:left="0" w:right="0" w:firstLine="560"/>
        <w:spacing w:before="450" w:after="450" w:line="312" w:lineRule="auto"/>
      </w:pPr>
      <w:r>
        <w:rPr>
          <w:rFonts w:ascii="宋体" w:hAnsi="宋体" w:eastAsia="宋体" w:cs="宋体"/>
          <w:color w:val="000"/>
          <w:sz w:val="28"/>
          <w:szCs w:val="28"/>
        </w:rPr>
        <w:t xml:space="preserve">387.25 31.56 1251.84 42470.52 100.00 8000.00</w:t>
      </w:r>
    </w:p>
    <w:p>
      <w:pPr>
        <w:ind w:left="0" w:right="0" w:firstLine="560"/>
        <w:spacing w:before="450" w:after="450" w:line="312" w:lineRule="auto"/>
      </w:pPr>
      <w:r>
        <w:rPr>
          <w:rFonts w:ascii="宋体" w:hAnsi="宋体" w:eastAsia="宋体" w:cs="宋体"/>
          <w:color w:val="000"/>
          <w:sz w:val="28"/>
          <w:szCs w:val="28"/>
        </w:rPr>
        <w:t xml:space="preserve">420.00 32.00 1328.00 45860.00 1500.00 7000.00</w:t>
      </w:r>
    </w:p>
    <w:p>
      <w:pPr>
        <w:ind w:left="0" w:right="0" w:firstLine="560"/>
        <w:spacing w:before="450" w:after="450" w:line="312" w:lineRule="auto"/>
      </w:pPr>
      <w:r>
        <w:rPr>
          <w:rFonts w:ascii="宋体" w:hAnsi="宋体" w:eastAsia="宋体" w:cs="宋体"/>
          <w:color w:val="000"/>
          <w:sz w:val="28"/>
          <w:szCs w:val="28"/>
        </w:rPr>
        <w:t xml:space="preserve">108.5 101.4 106.1 108.0 1500.0 87.5</w:t>
      </w:r>
    </w:p>
    <w:p>
      <w:pPr>
        <w:ind w:left="0" w:right="0" w:firstLine="560"/>
        <w:spacing w:before="450" w:after="450" w:line="312" w:lineRule="auto"/>
      </w:pPr>
      <w:r>
        <w:rPr>
          <w:rFonts w:ascii="宋体" w:hAnsi="宋体" w:eastAsia="宋体" w:cs="宋体"/>
          <w:color w:val="000"/>
          <w:sz w:val="28"/>
          <w:szCs w:val="28"/>
        </w:rPr>
        <w:t xml:space="preserve">注：中央公共财政支出大于收入的差额＝（中央公共财政支出＋补充中央预算稳定调节基金）－（中央公共财政收入＋调入中央预算稳定调节基金）</w:t>
      </w:r>
    </w:p>
    <w:p>
      <w:pPr>
        <w:ind w:left="0" w:right="0" w:firstLine="560"/>
        <w:spacing w:before="450" w:after="450" w:line="312" w:lineRule="auto"/>
      </w:pPr>
      <w:r>
        <w:rPr>
          <w:rFonts w:ascii="宋体" w:hAnsi="宋体" w:eastAsia="宋体" w:cs="宋体"/>
          <w:color w:val="000"/>
          <w:sz w:val="28"/>
          <w:szCs w:val="28"/>
        </w:rPr>
        <w:t xml:space="preserve">2024年中央公共财政支出预算表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预算数 1118.84 876.85 241.99 316.65 316.65</w:t>
      </w:r>
    </w:p>
    <w:p>
      <w:pPr>
        <w:ind w:left="0" w:right="0" w:firstLine="560"/>
        <w:spacing w:before="450" w:after="450" w:line="312" w:lineRule="auto"/>
      </w:pPr>
      <w:r>
        <w:rPr>
          <w:rFonts w:ascii="宋体" w:hAnsi="宋体" w:eastAsia="宋体" w:cs="宋体"/>
          <w:color w:val="000"/>
          <w:sz w:val="28"/>
          <w:szCs w:val="28"/>
        </w:rPr>
        <w:t xml:space="preserve">预算数为 上年执行 数的％</w:t>
      </w:r>
    </w:p>
    <w:p>
      <w:pPr>
        <w:ind w:left="0" w:right="0" w:firstLine="560"/>
        <w:spacing w:before="450" w:after="450" w:line="312" w:lineRule="auto"/>
      </w:pPr>
      <w:r>
        <w:rPr>
          <w:rFonts w:ascii="宋体" w:hAnsi="宋体" w:eastAsia="宋体" w:cs="宋体"/>
          <w:color w:val="000"/>
          <w:sz w:val="28"/>
          <w:szCs w:val="28"/>
        </w:rPr>
        <w:t xml:space="preserve">104.3 104.7 102.8 118.1 118.12010年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执行数一、一般公共服务中央本级支出对地方转移支付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二、外交</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1072.70 837.24 235.46 268.23 268.2</w:t>
      </w:r>
    </w:p>
    <w:p>
      <w:pPr>
        <w:ind w:left="0" w:right="0" w:firstLine="560"/>
        <w:spacing w:before="450" w:after="450" w:line="312" w:lineRule="auto"/>
      </w:pPr>
      <w:r>
        <w:rPr>
          <w:rFonts w:ascii="宋体" w:hAnsi="宋体" w:eastAsia="宋体" w:cs="宋体"/>
          <w:color w:val="000"/>
          <w:sz w:val="28"/>
          <w:szCs w:val="28"/>
        </w:rPr>
        <w:t xml:space="preserve">3三、国防</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四、公共安全</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五、教育</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六、科学技术</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七、文化体育与传媒中央本级支出对地方转移支付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八、社会保障和就业中央本级支出对地方转移支付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九、医疗卫生</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十、节能环保</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5182.27 5176.35</w:t>
      </w:r>
    </w:p>
    <w:p>
      <w:pPr>
        <w:ind w:left="0" w:right="0" w:firstLine="560"/>
        <w:spacing w:before="450" w:after="450" w:line="312" w:lineRule="auto"/>
      </w:pPr>
      <w:r>
        <w:rPr>
          <w:rFonts w:ascii="宋体" w:hAnsi="宋体" w:eastAsia="宋体" w:cs="宋体"/>
          <w:color w:val="000"/>
          <w:sz w:val="28"/>
          <w:szCs w:val="28"/>
        </w:rPr>
        <w:t xml:space="preserve">5.92 1475.42 875.20 600.22 2547.34 720.96 1826.38 1728.34 1661.30 67.04 316.00 150.13 165.87 3784.99 428.25 3356.74 1485.35 73.56 1411.79 1443.10 69.48 1373.62</w:t>
      </w:r>
    </w:p>
    <w:p>
      <w:pPr>
        <w:ind w:left="0" w:right="0" w:firstLine="560"/>
        <w:spacing w:before="450" w:after="450" w:line="312" w:lineRule="auto"/>
      </w:pPr>
      <w:r>
        <w:rPr>
          <w:rFonts w:ascii="宋体" w:hAnsi="宋体" w:eastAsia="宋体" w:cs="宋体"/>
          <w:color w:val="000"/>
          <w:sz w:val="28"/>
          <w:szCs w:val="28"/>
        </w:rPr>
        <w:t xml:space="preserve">5835.91 5829.56</w:t>
      </w:r>
    </w:p>
    <w:p>
      <w:pPr>
        <w:ind w:left="0" w:right="0" w:firstLine="560"/>
        <w:spacing w:before="450" w:after="450" w:line="312" w:lineRule="auto"/>
      </w:pPr>
      <w:r>
        <w:rPr>
          <w:rFonts w:ascii="宋体" w:hAnsi="宋体" w:eastAsia="宋体" w:cs="宋体"/>
          <w:color w:val="000"/>
          <w:sz w:val="28"/>
          <w:szCs w:val="28"/>
        </w:rPr>
        <w:t xml:space="preserve">6.35 1617.32 1024.53 592.79 2963.57 786.45 2177.12 1944.13 1901.59 42.54 374.43 188.40 186.03 4414.34 484.79 3929.55 1727.58 63.56 1664.02 1591.85 74.37 1517.48</w:t>
      </w:r>
    </w:p>
    <w:p>
      <w:pPr>
        <w:ind w:left="0" w:right="0" w:firstLine="560"/>
        <w:spacing w:before="450" w:after="450" w:line="312" w:lineRule="auto"/>
      </w:pPr>
      <w:r>
        <w:rPr>
          <w:rFonts w:ascii="宋体" w:hAnsi="宋体" w:eastAsia="宋体" w:cs="宋体"/>
          <w:color w:val="000"/>
          <w:sz w:val="28"/>
          <w:szCs w:val="28"/>
        </w:rPr>
        <w:t xml:space="preserve">112.6 112.6 107.3 109.6 117.1 98.8 116.3 109.1 119.2 112.5 114.5 63.5 118.5 125.5 112.2 116.6 113.2 117.1 116.3 86.4 117.9 110.3 107.0 110.5十一、城乡社区事务中央本级支出对地方转移支付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十二、农林水事务中央本级支出对地方转移支付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十三、交通运输中央本级支出对地方转移支付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十四、资源勘探电力信息等事务中央本级支出对地方转移支付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十五、商业服务业等事务中央本级支出对地方转移支付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十六、金融监管等事务支出中央本级支出对地方转移支付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十七、地震灾后恢复重建支出中央本级支出对地方转移支付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十八、国土资源气象等事务中央本级支出对地方转移支付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162.61 10.09 152.52 3879.66 387.89 3491.77 2599.25 1489.58 1109.67 827.77 488.38 339.39 683.47 28.35 655.12 502.46 488.16 14.30 794.34 37.90 756.44 370.04 176.39 193.65</w:t>
      </w:r>
    </w:p>
    <w:p>
      <w:pPr>
        <w:ind w:left="0" w:right="0" w:firstLine="560"/>
        <w:spacing w:before="450" w:after="450" w:line="312" w:lineRule="auto"/>
      </w:pPr>
      <w:r>
        <w:rPr>
          <w:rFonts w:ascii="宋体" w:hAnsi="宋体" w:eastAsia="宋体" w:cs="宋体"/>
          <w:color w:val="000"/>
          <w:sz w:val="28"/>
          <w:szCs w:val="28"/>
        </w:rPr>
        <w:t xml:space="preserve">154.04 4.24 149.80 4588.83 424.19 4164.64 2866.91 400.24 2466.67 744.86 410.88 333.98 706.14 24.66 681.48 452.21 429.71 22.50</w:t>
      </w:r>
    </w:p>
    <w:p>
      <w:pPr>
        <w:ind w:left="0" w:right="0" w:firstLine="560"/>
        <w:spacing w:before="450" w:after="450" w:line="312" w:lineRule="auto"/>
      </w:pPr>
      <w:r>
        <w:rPr>
          <w:rFonts w:ascii="宋体" w:hAnsi="宋体" w:eastAsia="宋体" w:cs="宋体"/>
          <w:color w:val="000"/>
          <w:sz w:val="28"/>
          <w:szCs w:val="28"/>
        </w:rPr>
        <w:t xml:space="preserve">454.89 167.48 287.41</w:t>
      </w:r>
    </w:p>
    <w:p>
      <w:pPr>
        <w:ind w:left="0" w:right="0" w:firstLine="560"/>
        <w:spacing w:before="450" w:after="450" w:line="312" w:lineRule="auto"/>
      </w:pPr>
      <w:r>
        <w:rPr>
          <w:rFonts w:ascii="宋体" w:hAnsi="宋体" w:eastAsia="宋体" w:cs="宋体"/>
          <w:color w:val="000"/>
          <w:sz w:val="28"/>
          <w:szCs w:val="28"/>
        </w:rPr>
        <w:t xml:space="preserve">94.7 42.0 98.2 118.3 109.4 119.3 110.3 26.9 222.3 90.0 84.1 98.4 103.3 87.0 104.0 90.0 88.0 157.3</w:t>
      </w:r>
    </w:p>
    <w:p>
      <w:pPr>
        <w:ind w:left="0" w:right="0" w:firstLine="560"/>
        <w:spacing w:before="450" w:after="450" w:line="312" w:lineRule="auto"/>
      </w:pPr>
      <w:r>
        <w:rPr>
          <w:rFonts w:ascii="宋体" w:hAnsi="宋体" w:eastAsia="宋体" w:cs="宋体"/>
          <w:color w:val="000"/>
          <w:sz w:val="28"/>
          <w:szCs w:val="28"/>
        </w:rPr>
        <w:t xml:space="preserve">122.9 94.9 148.4十九、住房保障支出中央本级支出对地方转移支付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二十、粮油物资储备事务中央本级支出对地方转移支付 廿</w:t>
      </w:r>
    </w:p>
    <w:p>
      <w:pPr>
        <w:ind w:left="0" w:right="0" w:firstLine="560"/>
        <w:spacing w:before="450" w:after="450" w:line="312" w:lineRule="auto"/>
      </w:pPr>
      <w:r>
        <w:rPr>
          <w:rFonts w:ascii="宋体" w:hAnsi="宋体" w:eastAsia="宋体" w:cs="宋体"/>
          <w:color w:val="000"/>
          <w:sz w:val="28"/>
          <w:szCs w:val="28"/>
        </w:rPr>
        <w:t xml:space="preserve">一、预备费</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二、国债付息支出中央本级支出对地方转移支付 廿</w:t>
      </w:r>
    </w:p>
    <w:p>
      <w:pPr>
        <w:ind w:left="0" w:right="0" w:firstLine="560"/>
        <w:spacing w:before="450" w:after="450" w:line="312" w:lineRule="auto"/>
      </w:pPr>
      <w:r>
        <w:rPr>
          <w:rFonts w:ascii="宋体" w:hAnsi="宋体" w:eastAsia="宋体" w:cs="宋体"/>
          <w:color w:val="000"/>
          <w:sz w:val="28"/>
          <w:szCs w:val="28"/>
        </w:rPr>
        <w:t xml:space="preserve">三、其他支出中央本级支出对地方转移支付 廿</w:t>
      </w:r>
    </w:p>
    <w:p>
      <w:pPr>
        <w:ind w:left="0" w:right="0" w:firstLine="560"/>
        <w:spacing w:before="450" w:after="450" w:line="312" w:lineRule="auto"/>
      </w:pPr>
      <w:r>
        <w:rPr>
          <w:rFonts w:ascii="宋体" w:hAnsi="宋体" w:eastAsia="宋体" w:cs="宋体"/>
          <w:color w:val="000"/>
          <w:sz w:val="28"/>
          <w:szCs w:val="28"/>
        </w:rPr>
        <w:t xml:space="preserve">四、对地方税收返还 廿</w:t>
      </w:r>
    </w:p>
    <w:p>
      <w:pPr>
        <w:ind w:left="0" w:right="0" w:firstLine="560"/>
        <w:spacing w:before="450" w:after="450" w:line="312" w:lineRule="auto"/>
      </w:pPr>
      <w:r>
        <w:rPr>
          <w:rFonts w:ascii="宋体" w:hAnsi="宋体" w:eastAsia="宋体" w:cs="宋体"/>
          <w:color w:val="000"/>
          <w:sz w:val="28"/>
          <w:szCs w:val="28"/>
        </w:rPr>
        <w:t xml:space="preserve">五、对地方一般性转移支付 中央公共财政支出</w:t>
      </w:r>
    </w:p>
    <w:p>
      <w:pPr>
        <w:ind w:left="0" w:right="0" w:firstLine="560"/>
        <w:spacing w:before="450" w:after="450" w:line="312" w:lineRule="auto"/>
      </w:pPr>
      <w:r>
        <w:rPr>
          <w:rFonts w:ascii="宋体" w:hAnsi="宋体" w:eastAsia="宋体" w:cs="宋体"/>
          <w:color w:val="000"/>
          <w:sz w:val="28"/>
          <w:szCs w:val="28"/>
        </w:rPr>
        <w:t xml:space="preserve">补充中央预算稳定调节基金</w:t>
      </w:r>
    </w:p>
    <w:p>
      <w:pPr>
        <w:ind w:left="0" w:right="0" w:firstLine="560"/>
        <w:spacing w:before="450" w:after="450" w:line="312" w:lineRule="auto"/>
      </w:pPr>
      <w:r>
        <w:rPr>
          <w:rFonts w:ascii="宋体" w:hAnsi="宋体" w:eastAsia="宋体" w:cs="宋体"/>
          <w:color w:val="000"/>
          <w:sz w:val="28"/>
          <w:szCs w:val="28"/>
        </w:rPr>
        <w:t xml:space="preserve">1125.73 386.48 739.25 912.62 607.68 304.9</w:t>
      </w:r>
    </w:p>
    <w:p>
      <w:pPr>
        <w:ind w:left="0" w:right="0" w:firstLine="560"/>
        <w:spacing w:before="450" w:after="450" w:line="312" w:lineRule="auto"/>
      </w:pPr>
      <w:r>
        <w:rPr>
          <w:rFonts w:ascii="宋体" w:hAnsi="宋体" w:eastAsia="宋体" w:cs="宋体"/>
          <w:color w:val="000"/>
          <w:sz w:val="28"/>
          <w:szCs w:val="28"/>
        </w:rPr>
        <w:t xml:space="preserve">41292.66 291.63 1001.03 1130.50 796.28 334.22 500.00</w:t>
      </w:r>
    </w:p>
    <w:p>
      <w:pPr>
        <w:ind w:left="0" w:right="0" w:firstLine="560"/>
        <w:spacing w:before="450" w:after="450" w:line="312" w:lineRule="auto"/>
      </w:pPr>
      <w:r>
        <w:rPr>
          <w:rFonts w:ascii="宋体" w:hAnsi="宋体" w:eastAsia="宋体" w:cs="宋体"/>
          <w:color w:val="000"/>
          <w:sz w:val="28"/>
          <w:szCs w:val="28"/>
        </w:rPr>
        <w:t xml:space="preserve">114.8 75.5 135.4 123.9 131.0 109.6</w:t>
      </w:r>
    </w:p>
    <w:p>
      <w:pPr>
        <w:ind w:left="0" w:right="0" w:firstLine="560"/>
        <w:spacing w:before="450" w:after="450" w:line="312" w:lineRule="auto"/>
      </w:pPr>
      <w:r>
        <w:rPr>
          <w:rFonts w:ascii="宋体" w:hAnsi="宋体" w:eastAsia="宋体" w:cs="宋体"/>
          <w:color w:val="000"/>
          <w:sz w:val="28"/>
          <w:szCs w:val="28"/>
        </w:rPr>
        <w:t xml:space="preserve">1512.36 1512.36</w:t>
      </w:r>
    </w:p>
    <w:p>
      <w:pPr>
        <w:ind w:left="0" w:right="0" w:firstLine="560"/>
        <w:spacing w:before="450" w:after="450" w:line="312" w:lineRule="auto"/>
      </w:pPr>
      <w:r>
        <w:rPr>
          <w:rFonts w:ascii="宋体" w:hAnsi="宋体" w:eastAsia="宋体" w:cs="宋体"/>
          <w:color w:val="000"/>
          <w:sz w:val="28"/>
          <w:szCs w:val="28"/>
        </w:rPr>
        <w:t xml:space="preserve">377.81 98.93 278.88 5000.33 10270.33 48322.52 2248.00</w:t>
      </w:r>
    </w:p>
    <w:p>
      <w:pPr>
        <w:ind w:left="0" w:right="0" w:firstLine="560"/>
        <w:spacing w:before="450" w:after="450" w:line="312" w:lineRule="auto"/>
      </w:pPr>
      <w:r>
        <w:rPr>
          <w:rFonts w:ascii="宋体" w:hAnsi="宋体" w:eastAsia="宋体" w:cs="宋体"/>
          <w:color w:val="000"/>
          <w:sz w:val="28"/>
          <w:szCs w:val="28"/>
        </w:rPr>
        <w:t xml:space="preserve">1839.84 1839.84</w:t>
      </w:r>
    </w:p>
    <w:p>
      <w:pPr>
        <w:ind w:left="0" w:right="0" w:firstLine="560"/>
        <w:spacing w:before="450" w:after="450" w:line="312" w:lineRule="auto"/>
      </w:pPr>
      <w:r>
        <w:rPr>
          <w:rFonts w:ascii="宋体" w:hAnsi="宋体" w:eastAsia="宋体" w:cs="宋体"/>
          <w:color w:val="000"/>
          <w:sz w:val="28"/>
          <w:szCs w:val="28"/>
        </w:rPr>
        <w:t xml:space="preserve">567.22 214.10 353.12 5067.99 12089.29 54360.00</w:t>
      </w:r>
    </w:p>
    <w:p>
      <w:pPr>
        <w:ind w:left="0" w:right="0" w:firstLine="560"/>
        <w:spacing w:before="450" w:after="450" w:line="312" w:lineRule="auto"/>
      </w:pPr>
      <w:r>
        <w:rPr>
          <w:rFonts w:ascii="宋体" w:hAnsi="宋体" w:eastAsia="宋体" w:cs="宋体"/>
          <w:color w:val="000"/>
          <w:sz w:val="28"/>
          <w:szCs w:val="28"/>
        </w:rPr>
        <w:t xml:space="preserve">121.7 121.7</w:t>
      </w:r>
    </w:p>
    <w:p>
      <w:pPr>
        <w:ind w:left="0" w:right="0" w:firstLine="560"/>
        <w:spacing w:before="450" w:after="450" w:line="312" w:lineRule="auto"/>
      </w:pPr>
      <w:r>
        <w:rPr>
          <w:rFonts w:ascii="宋体" w:hAnsi="宋体" w:eastAsia="宋体" w:cs="宋体"/>
          <w:color w:val="000"/>
          <w:sz w:val="28"/>
          <w:szCs w:val="28"/>
        </w:rPr>
        <w:t xml:space="preserve">150.1 216.4 126.6 101.4 117.7 112.5注：1.由于2024年政府支出科目发生变化，为了便于比较，2024年执行数按2024年科目口径做了调整，具体调整内容详见“2024年中央财政公共预算编表说明”。2.本表对地方一般性转移支付未包括已列入本表教育、社会保障和就业、医疗卫生等科目的转移支付。如加上这部分转移支付，则与2024年中央对地方税收返还和转移支付预算表中的一般性转移支付一致。</w:t>
      </w:r>
    </w:p>
    <w:p>
      <w:pPr>
        <w:ind w:left="0" w:right="0" w:firstLine="560"/>
        <w:spacing w:before="450" w:after="450" w:line="312" w:lineRule="auto"/>
      </w:pPr>
      <w:r>
        <w:rPr>
          <w:rFonts w:ascii="黑体" w:hAnsi="黑体" w:eastAsia="黑体" w:cs="黑体"/>
          <w:color w:val="000000"/>
          <w:sz w:val="36"/>
          <w:szCs w:val="36"/>
          <w:b w:val="1"/>
          <w:bCs w:val="1"/>
        </w:rPr>
        <w:t xml:space="preserve">第四篇：预算表</w:t>
      </w:r>
    </w:p>
    <w:p>
      <w:pPr>
        <w:ind w:left="0" w:right="0" w:firstLine="560"/>
        <w:spacing w:before="450" w:after="450" w:line="312" w:lineRule="auto"/>
      </w:pPr>
      <w:r>
        <w:rPr>
          <w:rFonts w:ascii="黑体" w:hAnsi="黑体" w:eastAsia="黑体" w:cs="黑体"/>
          <w:color w:val="000000"/>
          <w:sz w:val="34"/>
          <w:szCs w:val="34"/>
          <w:b w:val="1"/>
          <w:bCs w:val="1"/>
        </w:rPr>
        <w:t xml:space="preserve">预 算表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借方科目借方金额备注调整贷方科目贷方金额备注调整现 金股 本应收帐款公 积金应收票据制造费用坏帐准备制 成 品原 料机器设备辅 料折旧准备在制原料管理费用在制品辅料销 货在制人工销货成本在制造费用销货退回应付票据销货折扣应付凭单财务费用已分摊制造费财务收入已分摊管理费用本期利润[_TAG_h2]第五篇：财政收入</w:t>
      </w:r>
    </w:p>
    <w:p>
      <w:pPr>
        <w:ind w:left="0" w:right="0" w:firstLine="560"/>
        <w:spacing w:before="450" w:after="450" w:line="312" w:lineRule="auto"/>
      </w:pPr>
      <w:r>
        <w:rPr>
          <w:rFonts w:ascii="宋体" w:hAnsi="宋体" w:eastAsia="宋体" w:cs="宋体"/>
          <w:color w:val="000"/>
          <w:sz w:val="28"/>
          <w:szCs w:val="28"/>
        </w:rPr>
        <w:t xml:space="preserve">财政收入，是指政府为履行其职能、实施公共政策和提供公共物品与服务需要而筹集的一切资金的总和。财政收入表现为政府部门在一定时期内（一般为一个财政）所取得的货币收入。财政收入是衡量一国政府财力的重要指标，政府在社会经济活动中提供公共物品和服务的范围和数量，在很大程度上决定于财政收入的充裕状况。</w:t>
      </w:r>
    </w:p>
    <w:p>
      <w:pPr>
        <w:ind w:left="0" w:right="0" w:firstLine="560"/>
        <w:spacing w:before="450" w:after="450" w:line="312" w:lineRule="auto"/>
      </w:pPr>
      <w:r>
        <w:rPr>
          <w:rFonts w:ascii="宋体" w:hAnsi="宋体" w:eastAsia="宋体" w:cs="宋体"/>
          <w:color w:val="000"/>
          <w:sz w:val="28"/>
          <w:szCs w:val="28"/>
        </w:rPr>
        <w:t xml:space="preserve">生产总值是指在一定时期内(一个季度或一年)，一个国家或地区的经济中所生产出的全部最终产品和劳务的价值，常被公认为衡量国家经济状况的最佳指标。它不但可反映一个国家的经济表现，更可以反映一国的国力与财富。</w:t>
      </w:r>
    </w:p>
    <w:p>
      <w:pPr>
        <w:ind w:left="0" w:right="0" w:firstLine="560"/>
        <w:spacing w:before="450" w:after="450" w:line="312" w:lineRule="auto"/>
      </w:pPr>
      <w:r>
        <w:rPr>
          <w:rFonts w:ascii="宋体" w:hAnsi="宋体" w:eastAsia="宋体" w:cs="宋体"/>
          <w:color w:val="000"/>
          <w:sz w:val="28"/>
          <w:szCs w:val="28"/>
        </w:rPr>
        <w:t xml:space="preserve">G D P 和财政收入同为反映宏观经济运行状况的指标，两者常常被用来比较。观察历年数据，财政收入增速似乎总是跑在GDP增速前面，财政收入和GDP到底应该是什么样的关系？</w:t>
      </w:r>
    </w:p>
    <w:p>
      <w:pPr>
        <w:ind w:left="0" w:right="0" w:firstLine="560"/>
        <w:spacing w:before="450" w:after="450" w:line="312" w:lineRule="auto"/>
      </w:pPr>
      <w:r>
        <w:rPr>
          <w:rFonts w:ascii="宋体" w:hAnsi="宋体" w:eastAsia="宋体" w:cs="宋体"/>
          <w:color w:val="000"/>
          <w:sz w:val="28"/>
          <w:szCs w:val="28"/>
        </w:rPr>
        <w:t xml:space="preserve">一、构成内容不同</w:t>
      </w:r>
    </w:p>
    <w:p>
      <w:pPr>
        <w:ind w:left="0" w:right="0" w:firstLine="560"/>
        <w:spacing w:before="450" w:after="450" w:line="312" w:lineRule="auto"/>
      </w:pPr>
      <w:r>
        <w:rPr>
          <w:rFonts w:ascii="宋体" w:hAnsi="宋体" w:eastAsia="宋体" w:cs="宋体"/>
          <w:color w:val="000"/>
          <w:sz w:val="28"/>
          <w:szCs w:val="28"/>
        </w:rPr>
        <w:t xml:space="preserve">GDP总量中部分不能计入财政收入，如职工薪资和福利、营业盈余和固定资产折旧、农民自产自用收入、自有住房的虚拟服务等；部分财政收入与生产过程无关，按照国民经济核算原则不能计入GDP，主要是个人缴纳的契税、房产税、车船购置税以及部分非税收入。</w:t>
      </w:r>
    </w:p>
    <w:p>
      <w:pPr>
        <w:ind w:left="0" w:right="0" w:firstLine="560"/>
        <w:spacing w:before="450" w:after="450" w:line="312" w:lineRule="auto"/>
      </w:pPr>
      <w:r>
        <w:rPr>
          <w:rFonts w:ascii="宋体" w:hAnsi="宋体" w:eastAsia="宋体" w:cs="宋体"/>
          <w:color w:val="000"/>
          <w:sz w:val="28"/>
          <w:szCs w:val="28"/>
        </w:rPr>
        <w:t xml:space="preserve">二、覆盖范围不同</w:t>
      </w:r>
    </w:p>
    <w:p>
      <w:pPr>
        <w:ind w:left="0" w:right="0" w:firstLine="560"/>
        <w:spacing w:before="450" w:after="450" w:line="312" w:lineRule="auto"/>
      </w:pPr>
      <w:r>
        <w:rPr>
          <w:rFonts w:ascii="宋体" w:hAnsi="宋体" w:eastAsia="宋体" w:cs="宋体"/>
          <w:color w:val="000"/>
          <w:sz w:val="28"/>
          <w:szCs w:val="28"/>
        </w:rPr>
        <w:t xml:space="preserve">现阶段，关税、海关代征税（含出口退税）和证券交易印花税等少数税种存在跨地区纳税，造成纳税行为和生产经营活动分离。GDP核算则遵循“在地口径”，跨地区缴纳的税收收入应计入生产经营活动发生地的GDP；各地税务部门按照本地实征入库的税款进行统计，不论该部分税收收入是由本地还是外地常住单位缴纳。由此可见，对于开放程度越高的地区，GDP和财政收入的口径差异就会越大。</w:t>
      </w:r>
    </w:p>
    <w:p>
      <w:pPr>
        <w:ind w:left="0" w:right="0" w:firstLine="560"/>
        <w:spacing w:before="450" w:after="450" w:line="312" w:lineRule="auto"/>
      </w:pPr>
      <w:r>
        <w:rPr>
          <w:rFonts w:ascii="宋体" w:hAnsi="宋体" w:eastAsia="宋体" w:cs="宋体"/>
          <w:color w:val="000"/>
          <w:sz w:val="28"/>
          <w:szCs w:val="28"/>
        </w:rPr>
        <w:t xml:space="preserve">三、核算周期不同</w:t>
      </w:r>
    </w:p>
    <w:p>
      <w:pPr>
        <w:ind w:left="0" w:right="0" w:firstLine="560"/>
        <w:spacing w:before="450" w:after="450" w:line="312" w:lineRule="auto"/>
      </w:pPr>
      <w:r>
        <w:rPr>
          <w:rFonts w:ascii="宋体" w:hAnsi="宋体" w:eastAsia="宋体" w:cs="宋体"/>
          <w:color w:val="000"/>
          <w:sz w:val="28"/>
          <w:szCs w:val="28"/>
        </w:rPr>
        <w:t xml:space="preserve">GDP核算的是当期生产经营活动，半成品以及成品（不论是否销售）都应计入GDP总量。财政收入的差异表现在：其</w:t>
      </w:r>
    </w:p>
    <w:p>
      <w:pPr>
        <w:ind w:left="0" w:right="0" w:firstLine="560"/>
        <w:spacing w:before="450" w:after="450" w:line="312" w:lineRule="auto"/>
      </w:pPr>
      <w:r>
        <w:rPr>
          <w:rFonts w:ascii="宋体" w:hAnsi="宋体" w:eastAsia="宋体" w:cs="宋体"/>
          <w:color w:val="000"/>
          <w:sz w:val="28"/>
          <w:szCs w:val="28"/>
        </w:rPr>
        <w:t xml:space="preserve">一、半成品和未售成品并不产生当期税收收入；其</w:t>
      </w:r>
    </w:p>
    <w:p>
      <w:pPr>
        <w:ind w:left="0" w:right="0" w:firstLine="560"/>
        <w:spacing w:before="450" w:after="450" w:line="312" w:lineRule="auto"/>
      </w:pPr>
      <w:r>
        <w:rPr>
          <w:rFonts w:ascii="宋体" w:hAnsi="宋体" w:eastAsia="宋体" w:cs="宋体"/>
          <w:color w:val="000"/>
          <w:sz w:val="28"/>
          <w:szCs w:val="28"/>
        </w:rPr>
        <w:t xml:space="preserve">二、由于纳税期限和方式的规定，已售产品纳（退）税环节存在时滞，部分纳（退）税行为可能推迟到下一个核算期。</w:t>
      </w:r>
    </w:p>
    <w:p>
      <w:pPr>
        <w:ind w:left="0" w:right="0" w:firstLine="560"/>
        <w:spacing w:before="450" w:after="450" w:line="312" w:lineRule="auto"/>
      </w:pPr>
      <w:r>
        <w:rPr>
          <w:rFonts w:ascii="宋体" w:hAnsi="宋体" w:eastAsia="宋体" w:cs="宋体"/>
          <w:color w:val="000"/>
          <w:sz w:val="28"/>
          <w:szCs w:val="28"/>
        </w:rPr>
        <w:t xml:space="preserve">四、增长不同步</w:t>
      </w:r>
    </w:p>
    <w:p>
      <w:pPr>
        <w:ind w:left="0" w:right="0" w:firstLine="560"/>
        <w:spacing w:before="450" w:after="450" w:line="312" w:lineRule="auto"/>
      </w:pPr>
      <w:r>
        <w:rPr>
          <w:rFonts w:ascii="宋体" w:hAnsi="宋体" w:eastAsia="宋体" w:cs="宋体"/>
          <w:color w:val="000"/>
          <w:sz w:val="28"/>
          <w:szCs w:val="28"/>
        </w:rPr>
        <w:t xml:space="preserve">GDP为国家、企业和个人三者初次分配所得，其中，国家得到生产税净额、企业得到固定资产折旧和营业盈余，个人得到劳动者报酬。国家所得和财政收入有密切相关，但又有根本区别。此外，企业所得主要参考折旧和盈余等指标，个人所得主要参考工资和福利等指标。可见，GDP增长不仅仅和财政收入有关，还和其他要素的增长有关。此外，计入GDP的税收收入和GDP相关程度不一。</w:t>
      </w:r>
    </w:p>
    <w:p>
      <w:pPr>
        <w:ind w:left="0" w:right="0" w:firstLine="560"/>
        <w:spacing w:before="450" w:after="450" w:line="312" w:lineRule="auto"/>
      </w:pPr>
      <w:r>
        <w:rPr>
          <w:rFonts w:ascii="宋体" w:hAnsi="宋体" w:eastAsia="宋体" w:cs="宋体"/>
          <w:color w:val="000"/>
          <w:sz w:val="28"/>
          <w:szCs w:val="28"/>
        </w:rPr>
        <w:t xml:space="preserve">营业税和增值税与生产经营活动直接相关，与GDP具有较高的相关性，而企业所得税、个人所得税、房产税等属于对收入再次分配，不直接计入GDP中，与GDP核算没有直接关系。</w:t>
      </w:r>
    </w:p>
    <w:p>
      <w:pPr>
        <w:ind w:left="0" w:right="0" w:firstLine="560"/>
        <w:spacing w:before="450" w:after="450" w:line="312" w:lineRule="auto"/>
      </w:pPr>
      <w:r>
        <w:rPr>
          <w:rFonts w:ascii="宋体" w:hAnsi="宋体" w:eastAsia="宋体" w:cs="宋体"/>
          <w:color w:val="000"/>
          <w:sz w:val="28"/>
          <w:szCs w:val="28"/>
        </w:rPr>
        <w:t xml:space="preserve">五、计算方法不同  首先，GDP是核算数，财政收入是征收入库数；其次，财政收</w:t>
      </w:r>
    </w:p>
    <w:p>
      <w:pPr>
        <w:ind w:left="0" w:right="0" w:firstLine="560"/>
        <w:spacing w:before="450" w:after="450" w:line="312" w:lineRule="auto"/>
      </w:pPr>
      <w:r>
        <w:rPr>
          <w:rFonts w:ascii="宋体" w:hAnsi="宋体" w:eastAsia="宋体" w:cs="宋体"/>
          <w:color w:val="000"/>
          <w:sz w:val="28"/>
          <w:szCs w:val="28"/>
        </w:rPr>
        <w:t xml:space="preserve">入增速是现价计算的，而GDP增速则是用可比价格计算的。由于价 格因素的影响，往往会使得财政收入增速高于GDP增速。</w:t>
      </w:r>
    </w:p>
    <w:p>
      <w:pPr>
        <w:ind w:left="0" w:right="0" w:firstLine="560"/>
        <w:spacing w:before="450" w:after="450" w:line="312" w:lineRule="auto"/>
      </w:pPr>
      <w:r>
        <w:rPr>
          <w:rFonts w:ascii="宋体" w:hAnsi="宋体" w:eastAsia="宋体" w:cs="宋体"/>
          <w:color w:val="000"/>
          <w:sz w:val="28"/>
          <w:szCs w:val="28"/>
        </w:rPr>
        <w:t xml:space="preserve">在经济发展过程中，作为衡量一个地区经济发展状况好坏的经济指标地区GDP与地区财政收入往往紧密地结合在一起，两者的发展变化保持较高的一致性和协调性。地区GDP的大幅增长必然带动财政收入的同比例或高于GDP增幅的增长，反之则会同比例或快于GDP增幅的下降。</w:t>
      </w:r>
    </w:p>
    <w:p>
      <w:pPr>
        <w:ind w:left="0" w:right="0" w:firstLine="560"/>
        <w:spacing w:before="450" w:after="450" w:line="312" w:lineRule="auto"/>
      </w:pPr>
      <w:r>
        <w:rPr>
          <w:rFonts w:ascii="宋体" w:hAnsi="宋体" w:eastAsia="宋体" w:cs="宋体"/>
          <w:color w:val="000"/>
          <w:sz w:val="28"/>
          <w:szCs w:val="28"/>
        </w:rPr>
        <w:t xml:space="preserve">财政收入说白了就是税收,税收的加大当然也说明了经济的增长,不过,由于统计口径的影响,财政收入与GDP在统计口径上存在着一定的差异，财政收入中属于国民经济二次分配范围内的收入如所得税和非税收入是不计入GDP核算的。近年来，随着国家税收体系的不断变化，所得税在税收总额中的比重呈不断扩大的趋势，但这部分收入并不计入GDP。因此，在进行比较时应考虑到这种口径上的差异。</w:t>
      </w:r>
    </w:p>
    <w:p>
      <w:pPr>
        <w:ind w:left="0" w:right="0" w:firstLine="560"/>
        <w:spacing w:before="450" w:after="450" w:line="312" w:lineRule="auto"/>
      </w:pPr>
      <w:r>
        <w:rPr>
          <w:rFonts w:ascii="宋体" w:hAnsi="宋体" w:eastAsia="宋体" w:cs="宋体"/>
          <w:color w:val="000"/>
          <w:sz w:val="28"/>
          <w:szCs w:val="28"/>
        </w:rPr>
        <w:t xml:space="preserve">由于企业效益、人民收入水平和房地产价格上涨，适用税率提高也在一定程度上促使这些税收相对更快地增长。</w:t>
      </w:r>
    </w:p>
    <w:p>
      <w:pPr>
        <w:ind w:left="0" w:right="0" w:firstLine="560"/>
        <w:spacing w:before="450" w:after="450" w:line="312" w:lineRule="auto"/>
      </w:pPr>
      <w:r>
        <w:rPr>
          <w:rFonts w:ascii="宋体" w:hAnsi="宋体" w:eastAsia="宋体" w:cs="宋体"/>
          <w:color w:val="000"/>
          <w:sz w:val="28"/>
          <w:szCs w:val="28"/>
        </w:rPr>
        <w:t xml:space="preserve">话得说回来,如果税收持续增速大于GDP,可能会导致某些行业的生产积极性受到打击,发展将会扼制与消极,GDP增幅将会下降。</w:t>
      </w:r>
    </w:p>
    <w:p>
      <w:pPr>
        <w:ind w:left="0" w:right="0" w:firstLine="560"/>
        <w:spacing w:before="450" w:after="450" w:line="312" w:lineRule="auto"/>
      </w:pPr>
      <w:r>
        <w:rPr>
          <w:rFonts w:ascii="宋体" w:hAnsi="宋体" w:eastAsia="宋体" w:cs="宋体"/>
          <w:color w:val="000"/>
          <w:sz w:val="28"/>
          <w:szCs w:val="28"/>
        </w:rPr>
        <w:t xml:space="preserve">从财政收入总量的结构来看,税收收入是我国财政收入的主要来源。在经济高增长的背景下，财政收入的持续高速增长，特别是税收收入增长持续高于同期GDP增长，成为推动财政收入增长的主要原因。目前在我国税收当中，占比重最大的是增值税，由于现阶段我国依然依靠投资来拉动经济，这也带来了目前我国财政收入增长比较快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2025-05-03T09:16:31+08:00</dcterms:created>
  <dcterms:modified xsi:type="dcterms:W3CDTF">2025-05-03T09:16:31+08:00</dcterms:modified>
</cp:coreProperties>
</file>

<file path=docProps/custom.xml><?xml version="1.0" encoding="utf-8"?>
<Properties xmlns="http://schemas.openxmlformats.org/officeDocument/2006/custom-properties" xmlns:vt="http://schemas.openxmlformats.org/officeDocument/2006/docPropsVTypes"/>
</file>