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 人生的态度</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 人生的态度各位亲爱的同学们：大家好!我今天演讲的题目是《人生处处是“考场”》。歌曲《游戏人间》唱道：何不游戏人间，管它虚度多少岁月。在他们认为，人生是可以随意对待的。这反映了一种怎样的人生态度呢?这是一种玩世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 人生的态度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大家好!我今天演讲的题目是《人生处处是“考场”》。</w:t>
      </w:r>
    </w:p>
    <w:p>
      <w:pPr>
        <w:ind w:left="0" w:right="0" w:firstLine="560"/>
        <w:spacing w:before="450" w:after="450" w:line="312" w:lineRule="auto"/>
      </w:pPr>
      <w:r>
        <w:rPr>
          <w:rFonts w:ascii="宋体" w:hAnsi="宋体" w:eastAsia="宋体" w:cs="宋体"/>
          <w:color w:val="000"/>
          <w:sz w:val="28"/>
          <w:szCs w:val="28"/>
        </w:rPr>
        <w:t xml:space="preserve">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