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汪清县工业暨民营经济发展情况汇报</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工业暨民营经济发展情况汇报汪清县工业暨民营经济发展情况汇报2024年，在省、州领导的正确领导下，汪清县经济局认真贯彻落实县委、县政府工作部署，以要钱发展、招商开发为重点，倾力做好项目服务工作，较好地完成了各项工作任务。一、2...</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 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第五篇：高安市2024年上半年工业和民营经济发展情况的汇报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