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事业单位考试案例</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案例五、案例分析题（认真阅读案例，并根据案例回答所附问题，本部分共2题，每题5分，共10分。）1.张强因犯故意杀人罪被判有期徒刑10年。刑满释放后无业谋生，遂纠集李大、李二、李三组成“自由帮”经常进行盗窃、抢劫等犯罪活...</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第三篇：事业单位考试案例分析题</w:t>
      </w:r>
    </w:p>
    <w:p>
      <w:pPr>
        <w:ind w:left="0" w:right="0" w:firstLine="560"/>
        <w:spacing w:before="450" w:after="450" w:line="312" w:lineRule="auto"/>
      </w:pPr>
      <w:r>
        <w:rPr>
          <w:rFonts w:ascii="宋体" w:hAnsi="宋体" w:eastAsia="宋体" w:cs="宋体"/>
          <w:color w:val="000"/>
          <w:sz w:val="28"/>
          <w:szCs w:val="28"/>
        </w:rPr>
        <w:t xml:space="preserve">1．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2．今年1997年，北京市在中华人民共和国人事部的支持下，面向社会招考副司局高级公务员。此项举措引起社会轰动，应考者不绝。而且许多是中央政府机关干部和具有硕士、博士学历的应考者。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3．郭某，男，42岁，某村党支部书记。该村有两户村民的羊被盗，怀疑是本村两名村民所 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威胁逼供。但该村民仍不承认再有偷羊的事，于是继续被关在磨房内；下午2时，这个社员自缢身亡。当地法院依法追究了郭某的刑事责任。</w:t>
      </w:r>
    </w:p>
    <w:p>
      <w:pPr>
        <w:ind w:left="0" w:right="0" w:firstLine="560"/>
        <w:spacing w:before="450" w:after="450" w:line="312" w:lineRule="auto"/>
      </w:pPr>
      <w:r>
        <w:rPr>
          <w:rFonts w:ascii="宋体" w:hAnsi="宋体" w:eastAsia="宋体" w:cs="宋体"/>
          <w:color w:val="000"/>
          <w:sz w:val="28"/>
          <w:szCs w:val="28"/>
        </w:rPr>
        <w:t xml:space="preserve">问：郭某违反了宪法的哪些规定?</w:t>
      </w:r>
    </w:p>
    <w:p>
      <w:pPr>
        <w:ind w:left="0" w:right="0" w:firstLine="560"/>
        <w:spacing w:before="450" w:after="450" w:line="312" w:lineRule="auto"/>
      </w:pPr>
      <w:r>
        <w:rPr>
          <w:rFonts w:ascii="宋体" w:hAnsi="宋体" w:eastAsia="宋体" w:cs="宋体"/>
          <w:color w:val="000"/>
          <w:sz w:val="28"/>
          <w:szCs w:val="28"/>
        </w:rPr>
        <w:t xml:space="preserve">4．A市某公司业务员甲某和本公司另一名业务员乙某代表公司按合同接受4万打进口某产品时，两人发现有溢袋现象，即港商多发了200打。甲某让乙某不要把这一情况告诉别人。几天后，甲某将200打该产品卖给B市个体商经营者丙某，单价为200元，并要丙将货款4万元汇到C市甲原工作过的C市外贸公司帐上。然后，甲经多方疏通关系，从C市外贸公司帐</w:t>
      </w:r>
    </w:p>
    <w:p>
      <w:pPr>
        <w:ind w:left="0" w:right="0" w:firstLine="560"/>
        <w:spacing w:before="450" w:after="450" w:line="312" w:lineRule="auto"/>
      </w:pPr>
      <w:r>
        <w:rPr>
          <w:rFonts w:ascii="宋体" w:hAnsi="宋体" w:eastAsia="宋体" w:cs="宋体"/>
          <w:color w:val="000"/>
          <w:sz w:val="28"/>
          <w:szCs w:val="28"/>
        </w:rPr>
        <w:t xml:space="preserve">户上提走了4万元现金，甲与乙二人平分了4万元。后港方发现多发了货，找到A市光明公司，遂案发。案发后，甲与乙对上述事实供认不讳。</w:t>
      </w:r>
    </w:p>
    <w:p>
      <w:pPr>
        <w:ind w:left="0" w:right="0" w:firstLine="560"/>
        <w:spacing w:before="450" w:after="450" w:line="312" w:lineRule="auto"/>
      </w:pPr>
      <w:r>
        <w:rPr>
          <w:rFonts w:ascii="宋体" w:hAnsi="宋体" w:eastAsia="宋体" w:cs="宋体"/>
          <w:color w:val="000"/>
          <w:sz w:val="28"/>
          <w:szCs w:val="28"/>
        </w:rPr>
        <w:t xml:space="preserve">问：①如果光明公司是国有公司，则甲与乙构成了什么罪?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②如果光明公司全部股东均为私人，则甲与乙的行为构成了什么罪?</w:t>
      </w:r>
    </w:p>
    <w:p>
      <w:pPr>
        <w:ind w:left="0" w:right="0" w:firstLine="560"/>
        <w:spacing w:before="450" w:after="450" w:line="312" w:lineRule="auto"/>
      </w:pPr>
      <w:r>
        <w:rPr>
          <w:rFonts w:ascii="宋体" w:hAnsi="宋体" w:eastAsia="宋体" w:cs="宋体"/>
          <w:color w:val="000"/>
          <w:sz w:val="28"/>
          <w:szCs w:val="28"/>
        </w:rPr>
        <w:t xml:space="preserve">5．赵某接到某市政府劳动教养管理委员会的劳动教养决定书后，立即提出复议申请。该市劳动教养管理委员会在长达四个月的时间未对赵某的申请进行复议。</w:t>
      </w:r>
    </w:p>
    <w:p>
      <w:pPr>
        <w:ind w:left="0" w:right="0" w:firstLine="560"/>
        <w:spacing w:before="450" w:after="450" w:line="312" w:lineRule="auto"/>
      </w:pPr>
      <w:r>
        <w:rPr>
          <w:rFonts w:ascii="宋体" w:hAnsi="宋体" w:eastAsia="宋体" w:cs="宋体"/>
          <w:color w:val="000"/>
          <w:sz w:val="28"/>
          <w:szCs w:val="28"/>
        </w:rPr>
        <w:t xml:space="preserve">问：赵某是否可以向法院提起行政诉讼?并说明理由。</w:t>
      </w:r>
    </w:p>
    <w:p>
      <w:pPr>
        <w:ind w:left="0" w:right="0" w:firstLine="560"/>
        <w:spacing w:before="450" w:after="450" w:line="312" w:lineRule="auto"/>
      </w:pPr>
      <w:r>
        <w:rPr>
          <w:rFonts w:ascii="宋体" w:hAnsi="宋体" w:eastAsia="宋体" w:cs="宋体"/>
          <w:color w:val="000"/>
          <w:sz w:val="28"/>
          <w:szCs w:val="28"/>
        </w:rPr>
        <w:t xml:space="preserve">6．潘某系某工艺品进出口公司(国有)特艺科、包装科业务员。某年某月，某印刷社找潘某，要求调拨纸张给该社。潘提出白版纸、玻璃纸每令分别加收15元和25元“奖金”。印刷社领导研究认为，即使付“奖金”，也比买高价纸张便宜，便同意潘的要求，印刷社先后9次向潘买纸，潘本人从中获款1万多元。另外，潘某还违反规定，先后五次向另一印刷厂低价卖出30多吨白版纸，从中获诹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  1．答案要点：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过渡型的，随着市场经济体制的确立，行政体制向成熟型过渡后，党政职能 分工会明确下来。</w:t>
      </w:r>
    </w:p>
    <w:p>
      <w:pPr>
        <w:ind w:left="0" w:right="0" w:firstLine="560"/>
        <w:spacing w:before="450" w:after="450" w:line="312" w:lineRule="auto"/>
      </w:pPr>
      <w:r>
        <w:rPr>
          <w:rFonts w:ascii="宋体" w:hAnsi="宋体" w:eastAsia="宋体" w:cs="宋体"/>
          <w:color w:val="000"/>
          <w:sz w:val="28"/>
          <w:szCs w:val="28"/>
        </w:rPr>
        <w:t xml:space="preserve">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3．我国宪法第37条规定：“中华人民共和国公民的人身自由不受侵犯。任何公民，非经人民检察院批准或者人民法院决定，并由公安机关执行，不受逮捕。禁止非法拘禁和以其他方法剥夺或者限制公民的人身自由，禁止非法搜查公民的身体”。郭某违反了上述规定，因而受到了法律的制裁。</w:t>
      </w:r>
    </w:p>
    <w:p>
      <w:pPr>
        <w:ind w:left="0" w:right="0" w:firstLine="560"/>
        <w:spacing w:before="450" w:after="450" w:line="312" w:lineRule="auto"/>
      </w:pPr>
      <w:r>
        <w:rPr>
          <w:rFonts w:ascii="宋体" w:hAnsi="宋体" w:eastAsia="宋体" w:cs="宋体"/>
          <w:color w:val="000"/>
          <w:sz w:val="28"/>
          <w:szCs w:val="28"/>
        </w:rPr>
        <w:t xml:space="preserve">4．①如果光明公司是国有公司，则甲与乙构成了贪污罪。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②如果光明公司全部股东均为私人，则甲与乙的行为构成了职务侵占罪。</w:t>
      </w:r>
    </w:p>
    <w:p>
      <w:pPr>
        <w:ind w:left="0" w:right="0" w:firstLine="560"/>
        <w:spacing w:before="450" w:after="450" w:line="312" w:lineRule="auto"/>
      </w:pPr>
      <w:r>
        <w:rPr>
          <w:rFonts w:ascii="宋体" w:hAnsi="宋体" w:eastAsia="宋体" w:cs="宋体"/>
          <w:color w:val="000"/>
          <w:sz w:val="28"/>
          <w:szCs w:val="28"/>
        </w:rPr>
        <w:t xml:space="preserve">本案涉及的法律要点是公司业务人员非法占有公司财物的 行为构成贪污罪与职务侵占罪的界限，以及200打溢货之归属的问题。</w:t>
      </w:r>
    </w:p>
    <w:p>
      <w:pPr>
        <w:ind w:left="0" w:right="0" w:firstLine="560"/>
        <w:spacing w:before="450" w:after="450" w:line="312" w:lineRule="auto"/>
      </w:pPr>
      <w:r>
        <w:rPr>
          <w:rFonts w:ascii="宋体" w:hAnsi="宋体" w:eastAsia="宋体" w:cs="宋体"/>
          <w:color w:val="000"/>
          <w:sz w:val="28"/>
          <w:szCs w:val="28"/>
        </w:rPr>
        <w:t xml:space="preserve">贪污罪，是指国家工作人员利用职务上的便利，侵吞、窃取、骗取或者以其他手段非法占有公共财物的行为。职务侵占罪，是指公司、企业或其他单位的人员利用职务上的便利，将本单位财物占为已有，数额较大的行为。</w:t>
      </w:r>
    </w:p>
    <w:p>
      <w:pPr>
        <w:ind w:left="0" w:right="0" w:firstLine="560"/>
        <w:spacing w:before="450" w:after="450" w:line="312" w:lineRule="auto"/>
      </w:pPr>
      <w:r>
        <w:rPr>
          <w:rFonts w:ascii="宋体" w:hAnsi="宋体" w:eastAsia="宋体" w:cs="宋体"/>
          <w:color w:val="000"/>
          <w:sz w:val="28"/>
          <w:szCs w:val="28"/>
        </w:rPr>
        <w:t xml:space="preserve">两罪的主要区别在于：1．犯罪对象不同。贪污罪侵犯的是公共财产；而职务侵占罪侵犯的是私有财产。2．犯罪主体不同。贪污罪的主体是国家工作人员，即国家机关中从事公务的人员，国有公司、企业、事业单位、人民团体中从事公务的人员和国家机关、国有公司、企业、事业单位委派到非国有公司、企业、事业单位、社会团体从事公务的人员，以及其他依照法律从事公务的人员；而职务侵占罪的主体是非国家工作人员身份的公司、企业或者其他单位的人员。在本案中，200打溢货与光明公司到底是一种什么样的关系呢?这是解决本案的关键。显然，从民事法律来看，200打溢货的产生无论是出于港方的错误，还是光明公司的错误，光明公司对200打溢货物均不具有所有权，所有权仍属于港方，因而，光明公司构成了不当得利。不当得利是指无法律上的原因，因一定事实而致他人受损，自己取得财产上的利益。在本案中，甲与乙的收货的行为是光明公司的法人行为，而非他们个人的行为。所以，光明公司对港方负不当得利之责。从而，港方可基于请求权要求光明公司返还原物，如果原物受损，则将由光明公司赔偿，也就是说，当港方因溢货问题找到光明公司时，承担责任的是光明公司，而不是接受委托的甲某与乙某，因此，甲某与乙偷卖200打溢货的行为侵犯了光明公司的财产所有权。从而，甲某与乙某的行为构成了贪污罪或者职务侵占罪，具体是哪一个罪，取决于甲某与乙某是否具有国家工作人员的身份。</w:t>
      </w:r>
    </w:p>
    <w:p>
      <w:pPr>
        <w:ind w:left="0" w:right="0" w:firstLine="560"/>
        <w:spacing w:before="450" w:after="450" w:line="312" w:lineRule="auto"/>
      </w:pPr>
      <w:r>
        <w:rPr>
          <w:rFonts w:ascii="宋体" w:hAnsi="宋体" w:eastAsia="宋体" w:cs="宋体"/>
          <w:color w:val="000"/>
          <w:sz w:val="28"/>
          <w:szCs w:val="28"/>
        </w:rPr>
        <w:t xml:space="preserve">5．根据我国《行政诉讼法》的规定，不服劳动教养处理决定的行政案件，属于人民法院的受案范围。若公民、法人或者其他组织对行政机关作出的处理决定不服，除法律、法规规定应当先向行政机关申请复议，对复议不服再向法院起诉的外，既可以先向上一级行政机关或法律、法规规定的行政机关申请复议，对复议不服的再向法院起诉，也可以直接起诉。另外还规定，除法律、法规另有规定外，公民、法人或者其他组织向行政机关申请复议的，复议机关应当在收到申请书之日起两个月内作出决定。申请人不服复议决定的，可以在收到复议决定书之</w:t>
      </w:r>
    </w:p>
    <w:p>
      <w:pPr>
        <w:ind w:left="0" w:right="0" w:firstLine="560"/>
        <w:spacing w:before="450" w:after="450" w:line="312" w:lineRule="auto"/>
      </w:pPr>
      <w:r>
        <w:rPr>
          <w:rFonts w:ascii="宋体" w:hAnsi="宋体" w:eastAsia="宋体" w:cs="宋体"/>
          <w:color w:val="000"/>
          <w:sz w:val="28"/>
          <w:szCs w:val="28"/>
        </w:rPr>
        <w:t xml:space="preserve">日起15日内向法院起诉。复议机关逾期不作决定的，申请人可以在复议期满之日起15日内向法院起诉。在本案中，赵某先向劳动教养管理委员会申请复议，而未直接向法院起诉。行政复议的期限应为两个月，但在此期限内，劳动教养管理委员会未对赵某的复议申请进行复议,那么，赵某就应当在复议期满之日起15日内向法院起诉，现在赵某的起诉期限已过，赵也就丧失了起诉权，所以法院对此案将不予受理。如果赵某认为劳动教养管理委员会所作出的决定确有错误，可以向有关的劳动教养管理委员会或其上级机关申诉。</w:t>
      </w:r>
    </w:p>
    <w:p>
      <w:pPr>
        <w:ind w:left="0" w:right="0" w:firstLine="560"/>
        <w:spacing w:before="450" w:after="450" w:line="312" w:lineRule="auto"/>
      </w:pPr>
      <w:r>
        <w:rPr>
          <w:rFonts w:ascii="宋体" w:hAnsi="宋体" w:eastAsia="宋体" w:cs="宋体"/>
          <w:color w:val="000"/>
          <w:sz w:val="28"/>
          <w:szCs w:val="28"/>
        </w:rPr>
        <w:t xml:space="preserve">6．潘某的行为构成了受贿罪。受贿罪是指国家工作人员利用职务便利，索取他人财物，或者非法收受他人财物，为他人谋取利</w:t>
      </w:r>
    </w:p>
    <w:p>
      <w:pPr>
        <w:ind w:left="0" w:right="0" w:firstLine="560"/>
        <w:spacing w:before="450" w:after="450" w:line="312" w:lineRule="auto"/>
      </w:pPr>
      <w:r>
        <w:rPr>
          <w:rFonts w:ascii="宋体" w:hAnsi="宋体" w:eastAsia="宋体" w:cs="宋体"/>
          <w:color w:val="000"/>
          <w:sz w:val="28"/>
          <w:szCs w:val="28"/>
        </w:rPr>
        <w:t xml:space="preserve">益的行为。本罪在客观方面的表现为利用职务上的便利，索取他人财物或者非法收受他人财物，为他人谋取利益的行为，潘某的职责就是管理纸张的销售，他在销售过程中，巧立名目，从中索取“奖金”和接受不正当利益，其行为已完全符合受贿罪的特征。再者，新刑法第九十三条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黑体" w:hAnsi="黑体" w:eastAsia="黑体" w:cs="黑体"/>
          <w:color w:val="000000"/>
          <w:sz w:val="36"/>
          <w:szCs w:val="36"/>
          <w:b w:val="1"/>
          <w:bCs w:val="1"/>
        </w:rPr>
        <w:t xml:space="preserve">第四篇：新疆事业单位考试作文案例13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第五篇：2024事业单位考试案例分析题及答案二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陈某，男，46岁，某校教师。吴某(陈某的外甥)，男25岁，无业，1994年因故意伤害罪被判处有期徒刑3年，1997年11月26日刑满释放。朱某(吴某的朋友)，男20岁，无业。</w:t>
      </w:r>
    </w:p>
    <w:p>
      <w:pPr>
        <w:ind w:left="0" w:right="0" w:firstLine="560"/>
        <w:spacing w:before="450" w:after="450" w:line="312" w:lineRule="auto"/>
      </w:pPr>
      <w:r>
        <w:rPr>
          <w:rFonts w:ascii="宋体" w:hAnsi="宋体" w:eastAsia="宋体" w:cs="宋体"/>
          <w:color w:val="000"/>
          <w:sz w:val="28"/>
          <w:szCs w:val="28"/>
        </w:rPr>
        <w:t xml:space="preserve">陈某因为在工作中对校长许某某产生不满，蓄意报复，于是便要家在外地的吴某找个人来干掉许某某，并许诺事成之后给每人3000元钱。2024年6月到9月，陈某带着吴某数次查看了许某某的办公室方位和工作环境，确认了许某某，并告诉吴某如何接近许某某，还在“酬金”之外另外给吴某1000元作为往返路费。2024年9月22日下午，吴某与朱某来到许某某的办公室外，吴某让朱某留在门口望风，自己则进人许某某的办公室。许某某以为吴某是有事相找，正准备站起身接待时，吴某便拿出藏在身后的螺纹钢段猛击许某某头部数下，导致许某某重度颅脑损伤死亡。随后，吴某、朱某从陈某处拿到钱后潜逃。</w:t>
      </w:r>
    </w:p>
    <w:p>
      <w:pPr>
        <w:ind w:left="0" w:right="0" w:firstLine="560"/>
        <w:spacing w:before="450" w:after="450" w:line="312" w:lineRule="auto"/>
      </w:pPr>
      <w:r>
        <w:rPr>
          <w:rFonts w:ascii="宋体" w:hAnsi="宋体" w:eastAsia="宋体" w:cs="宋体"/>
          <w:color w:val="000"/>
          <w:sz w:val="28"/>
          <w:szCs w:val="28"/>
        </w:rPr>
        <w:t xml:space="preserve">请分析并说明理由：对陈某、吴某、朱某的行为应当如何认定和处理(只答处理原则)?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1．陈某、吴某、朱某的行为属于共同犯罪。</w:t>
      </w:r>
    </w:p>
    <w:p>
      <w:pPr>
        <w:ind w:left="0" w:right="0" w:firstLine="560"/>
        <w:spacing w:before="450" w:after="450" w:line="312" w:lineRule="auto"/>
      </w:pPr>
      <w:r>
        <w:rPr>
          <w:rFonts w:ascii="宋体" w:hAnsi="宋体" w:eastAsia="宋体" w:cs="宋体"/>
          <w:color w:val="000"/>
          <w:sz w:val="28"/>
          <w:szCs w:val="28"/>
        </w:rPr>
        <w:t xml:space="preserve">(判断正确者得分。判断错误则全题不得分)</w:t>
      </w:r>
    </w:p>
    <w:p>
      <w:pPr>
        <w:ind w:left="0" w:right="0" w:firstLine="560"/>
        <w:spacing w:before="450" w:after="450" w:line="312" w:lineRule="auto"/>
      </w:pPr>
      <w:r>
        <w:rPr>
          <w:rFonts w:ascii="宋体" w:hAnsi="宋体" w:eastAsia="宋体" w:cs="宋体"/>
          <w:color w:val="000"/>
          <w:sz w:val="28"/>
          <w:szCs w:val="28"/>
        </w:rPr>
        <w:t xml:space="preserve">2．陈某在共同犯罪中属于教唆犯。教唆犯是指故意唆使他人犯罪的犯罪分子。陈某为达到杀害许某某的目的，以金钱为诱惑，指使原本无犯罪意图的吴某和朱某将许某某杀害，其行为完全符合教唆犯的特征，因此属于教唆犯。</w:t>
      </w:r>
    </w:p>
    <w:p>
      <w:pPr>
        <w:ind w:left="0" w:right="0" w:firstLine="560"/>
        <w:spacing w:before="450" w:after="450" w:line="312" w:lineRule="auto"/>
      </w:pPr>
      <w:r>
        <w:rPr>
          <w:rFonts w:ascii="宋体" w:hAnsi="宋体" w:eastAsia="宋体" w:cs="宋体"/>
          <w:color w:val="000"/>
          <w:sz w:val="28"/>
          <w:szCs w:val="28"/>
        </w:rPr>
        <w:t xml:space="preserve">3．陈某和吴某在共同犯罪中均属于主犯。主犯是指组织、领导犯罪集团进行犯罪活动或者在共同犯罪中起主要作用的犯罪分子。陈某虽未直接实施杀人行为，但他不仅教唆他人实施犯罪，而且在整个犯罪中居于指挥地位，对于犯罪的发生起着主要作用，因此，陈某属于主犯。吴某直接实施杀人行为，致使被害人死亡，在共同犯罪中起了主要作用，因此也屈于主犯。</w:t>
      </w:r>
    </w:p>
    <w:p>
      <w:pPr>
        <w:ind w:left="0" w:right="0" w:firstLine="560"/>
        <w:spacing w:before="450" w:after="450" w:line="312" w:lineRule="auto"/>
      </w:pPr>
      <w:r>
        <w:rPr>
          <w:rFonts w:ascii="宋体" w:hAnsi="宋体" w:eastAsia="宋体" w:cs="宋体"/>
          <w:color w:val="000"/>
          <w:sz w:val="28"/>
          <w:szCs w:val="28"/>
        </w:rPr>
        <w:t xml:space="preserve">4．朱某属于共同犯罪中的从犯。从犯是指在共同犯罪中起次要或者辅助作用的犯罪分子。朱某在参与犯罪过程中未直接实行犯罪行为，只是帮助吴某望风，因此属于从犯。</w:t>
      </w:r>
    </w:p>
    <w:p>
      <w:pPr>
        <w:ind w:left="0" w:right="0" w:firstLine="560"/>
        <w:spacing w:before="450" w:after="450" w:line="312" w:lineRule="auto"/>
      </w:pPr>
      <w:r>
        <w:rPr>
          <w:rFonts w:ascii="宋体" w:hAnsi="宋体" w:eastAsia="宋体" w:cs="宋体"/>
          <w:color w:val="000"/>
          <w:sz w:val="28"/>
          <w:szCs w:val="28"/>
        </w:rPr>
        <w:t xml:space="preserve">5．对于陈某和吴某，应当按照本案全部犯罪处罚。对于朱某，应当从轻、减轻或者免除处罚。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2025-06-20T04:49:33+08:00</dcterms:created>
  <dcterms:modified xsi:type="dcterms:W3CDTF">2025-06-20T04:49:33+08:00</dcterms:modified>
</cp:coreProperties>
</file>

<file path=docProps/custom.xml><?xml version="1.0" encoding="utf-8"?>
<Properties xmlns="http://schemas.openxmlformats.org/officeDocument/2006/custom-properties" xmlns:vt="http://schemas.openxmlformats.org/officeDocument/2006/docPropsVTypes"/>
</file>