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东软载波业绩增长超预期,锁定全年高增长</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第一篇：东软载波业绩增长超预期,锁定全年高增长股吧游客 发表于 2024-10-19 09:34东软载波:业绩增长超预期,锁定全年高增长2024年1-9月,公司实现营业收入2.66亿元,同比增长109.05%;营业利润1.30亿元,同比增...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第一篇：东软载波业绩增长超预期,锁定全年高增长</w:t>
      </w:r>
    </w:p>
    <w:p>
      <w:pPr>
        <w:ind w:left="0" w:right="0" w:firstLine="560"/>
        <w:spacing w:before="450" w:after="450" w:line="312" w:lineRule="auto"/>
      </w:pPr>
      <w:r>
        <w:rPr>
          <w:rFonts w:ascii="宋体" w:hAnsi="宋体" w:eastAsia="宋体" w:cs="宋体"/>
          <w:color w:val="000"/>
          <w:sz w:val="28"/>
          <w:szCs w:val="28"/>
        </w:rPr>
        <w:t xml:space="preserve">股吧游客 发表于 2024-10-19 09:3</w:t>
      </w:r>
    </w:p>
    <w:p>
      <w:pPr>
        <w:ind w:left="0" w:right="0" w:firstLine="560"/>
        <w:spacing w:before="450" w:after="450" w:line="312" w:lineRule="auto"/>
      </w:pPr>
      <w:r>
        <w:rPr>
          <w:rFonts w:ascii="宋体" w:hAnsi="宋体" w:eastAsia="宋体" w:cs="宋体"/>
          <w:color w:val="000"/>
          <w:sz w:val="28"/>
          <w:szCs w:val="28"/>
        </w:rPr>
        <w:t xml:space="preserve">4东软载波:业绩增长超预期,锁定全年高增长</w:t>
      </w:r>
    </w:p>
    <w:p>
      <w:pPr>
        <w:ind w:left="0" w:right="0" w:firstLine="560"/>
        <w:spacing w:before="450" w:after="450" w:line="312" w:lineRule="auto"/>
      </w:pPr>
      <w:r>
        <w:rPr>
          <w:rFonts w:ascii="宋体" w:hAnsi="宋体" w:eastAsia="宋体" w:cs="宋体"/>
          <w:color w:val="000"/>
          <w:sz w:val="28"/>
          <w:szCs w:val="28"/>
        </w:rPr>
        <w:t xml:space="preserve">2024年1-9月,公司实现营业收入2.66亿元,同比增长109.05%;营业利润1.30亿元,同比增长130.51%;归属母公司所有者净利润1.23亿元,同比增长132.86%;基本每股收益1.30元。其中第三季度实现营业收入1.09亿元,同比增长143.15%,归属母公司所有者净利润0.47亿元,同比增长198.21%,基本每股收益0.47元。</w:t>
      </w:r>
    </w:p>
    <w:p>
      <w:pPr>
        <w:ind w:left="0" w:right="0" w:firstLine="560"/>
        <w:spacing w:before="450" w:after="450" w:line="312" w:lineRule="auto"/>
      </w:pPr>
      <w:r>
        <w:rPr>
          <w:rFonts w:ascii="宋体" w:hAnsi="宋体" w:eastAsia="宋体" w:cs="宋体"/>
          <w:color w:val="000"/>
          <w:sz w:val="28"/>
          <w:szCs w:val="28"/>
        </w:rPr>
        <w:t xml:space="preserve">智能电表招标加速,行业迎来高增长。报告期内,国网低压电力线抄表系统改造项目进度的加快,带动低压电力线载波通信产品需求快速增长。前三季度累计的四次智能电表招标量已达4500多万只,我们预计全年招标量有望达到6000万只,较2024年增加30%。以公司40%的产品市场占有率估算,预计公司2024年订单量达到1200万片,为收入高速增长奠定坚实基础。</w:t>
      </w:r>
    </w:p>
    <w:p>
      <w:pPr>
        <w:ind w:left="0" w:right="0" w:firstLine="560"/>
        <w:spacing w:before="450" w:after="450" w:line="312" w:lineRule="auto"/>
      </w:pPr>
      <w:r>
        <w:rPr>
          <w:rFonts w:ascii="宋体" w:hAnsi="宋体" w:eastAsia="宋体" w:cs="宋体"/>
          <w:color w:val="000"/>
          <w:sz w:val="28"/>
          <w:szCs w:val="28"/>
        </w:rPr>
        <w:t xml:space="preserve">综合毛利率保持稳定,规模效应显现。公司作为载波芯片行业龙头,产品竞争力强,综合毛利率保持稳定态势,报告期内公司综合毛利率同比提升1.95个百分点至64.10%。期间费用率下降近3个百分点至13.67%,其中管理费用下降2.14个百分点至11.62%。</w:t>
      </w:r>
    </w:p>
    <w:p>
      <w:pPr>
        <w:ind w:left="0" w:right="0" w:firstLine="560"/>
        <w:spacing w:before="450" w:after="450" w:line="312" w:lineRule="auto"/>
      </w:pPr>
      <w:r>
        <w:rPr>
          <w:rFonts w:ascii="宋体" w:hAnsi="宋体" w:eastAsia="宋体" w:cs="宋体"/>
          <w:color w:val="000"/>
          <w:sz w:val="28"/>
          <w:szCs w:val="28"/>
        </w:rPr>
        <w:t xml:space="preserve">行业高速扩容,公司迎来高增长。根据前三季度国网智能电表的招标速度和数量,以及国网公司“十二五”期间将大力发展特高压电网和城乡配电网建设,和南方电网、农网的智能电网建设,我们认为明年仍将是智能表需求的高峰。公司在智能电网领域市占率有望得到进一步提升,业绩仍将保持高增长态势。</w:t>
      </w:r>
    </w:p>
    <w:p>
      <w:pPr>
        <w:ind w:left="0" w:right="0" w:firstLine="560"/>
        <w:spacing w:before="450" w:after="450" w:line="312" w:lineRule="auto"/>
      </w:pPr>
      <w:r>
        <w:rPr>
          <w:rFonts w:ascii="宋体" w:hAnsi="宋体" w:eastAsia="宋体" w:cs="宋体"/>
          <w:color w:val="000"/>
          <w:sz w:val="28"/>
          <w:szCs w:val="28"/>
        </w:rPr>
        <w:t xml:space="preserve">核心竞争优势突出。公司已于上半年完成SSC164x载波通信芯片的验证测试工作并实现量产,预计今年第四季度可实现销售。五代芯片目前处于芯片</w:t>
      </w:r>
    </w:p>
    <w:p>
      <w:pPr>
        <w:ind w:left="0" w:right="0" w:firstLine="560"/>
        <w:spacing w:before="450" w:after="450" w:line="312" w:lineRule="auto"/>
      </w:pPr>
      <w:r>
        <w:rPr>
          <w:rFonts w:ascii="宋体" w:hAnsi="宋体" w:eastAsia="宋体" w:cs="宋体"/>
          <w:color w:val="000"/>
          <w:sz w:val="28"/>
          <w:szCs w:val="28"/>
        </w:rPr>
        <w:t xml:space="preserve">FPGA验证关键阶段,预计关键的工程流片与测试将于12月完成。由于标准化制定过程的推迟,标准化过程中可能引起芯片设计改动,预计量产时间为2024年第四季度。公司目标是专业的电力线通信方案提供商,核心竞争优势明显,为未来业绩增长形成强有力的保障。</w:t>
      </w:r>
    </w:p>
    <w:p>
      <w:pPr>
        <w:ind w:left="0" w:right="0" w:firstLine="560"/>
        <w:spacing w:before="450" w:after="450" w:line="312" w:lineRule="auto"/>
      </w:pPr>
      <w:r>
        <w:rPr>
          <w:rFonts w:ascii="宋体" w:hAnsi="宋体" w:eastAsia="宋体" w:cs="宋体"/>
          <w:color w:val="000"/>
          <w:sz w:val="28"/>
          <w:szCs w:val="28"/>
        </w:rPr>
        <w:t xml:space="preserve">盈利预测和评级。预计公司2024-2024年的每股收益分别为1.65元、2.37元、3.08元,按10月17日的收盘价测算,对应的动态市盈率分别为31倍、22倍和17倍,维持公司“增持”的投资评级</w:t>
      </w:r>
    </w:p>
    <w:p>
      <w:pPr>
        <w:ind w:left="0" w:right="0" w:firstLine="560"/>
        <w:spacing w:before="450" w:after="450" w:line="312" w:lineRule="auto"/>
      </w:pPr>
      <w:r>
        <w:rPr>
          <w:rFonts w:ascii="宋体" w:hAnsi="宋体" w:eastAsia="宋体" w:cs="宋体"/>
          <w:color w:val="000"/>
          <w:sz w:val="28"/>
          <w:szCs w:val="28"/>
        </w:rPr>
        <w:t xml:space="preserve">股吧游客 发表于 2024-10-20 10:4</w:t>
      </w:r>
    </w:p>
    <w:p>
      <w:pPr>
        <w:ind w:left="0" w:right="0" w:firstLine="560"/>
        <w:spacing w:before="450" w:after="450" w:line="312" w:lineRule="auto"/>
      </w:pPr>
      <w:r>
        <w:rPr>
          <w:rFonts w:ascii="宋体" w:hAnsi="宋体" w:eastAsia="宋体" w:cs="宋体"/>
          <w:color w:val="000"/>
          <w:sz w:val="28"/>
          <w:szCs w:val="28"/>
        </w:rPr>
        <w:t xml:space="preserve">4东软栽波三季报点评:业绩高增长,盈利高水平</w:t>
      </w:r>
    </w:p>
    <w:p>
      <w:pPr>
        <w:ind w:left="0" w:right="0" w:firstLine="560"/>
        <w:spacing w:before="450" w:after="450" w:line="312" w:lineRule="auto"/>
      </w:pPr>
      <w:r>
        <w:rPr>
          <w:rFonts w:ascii="宋体" w:hAnsi="宋体" w:eastAsia="宋体" w:cs="宋体"/>
          <w:color w:val="000"/>
          <w:sz w:val="28"/>
          <w:szCs w:val="28"/>
        </w:rPr>
        <w:t xml:space="preserve">公司业绩继续高增长。2024年1-9月份,公司实现营业收入2.66亿元,同比增长109.05%;实现归属上市公司股东的净利润1.23亿元,同比增长</w:t>
      </w:r>
    </w:p>
    <w:p>
      <w:pPr>
        <w:ind w:left="0" w:right="0" w:firstLine="560"/>
        <w:spacing w:before="450" w:after="450" w:line="312" w:lineRule="auto"/>
      </w:pPr>
      <w:r>
        <w:rPr>
          <w:rFonts w:ascii="宋体" w:hAnsi="宋体" w:eastAsia="宋体" w:cs="宋体"/>
          <w:color w:val="000"/>
          <w:sz w:val="28"/>
          <w:szCs w:val="28"/>
        </w:rPr>
        <w:t xml:space="preserve">132.86%,全面摊薄每股收益1.23元。其中,三季度实现净利润0.47亿元,同比增</w:t>
      </w:r>
    </w:p>
    <w:p>
      <w:pPr>
        <w:ind w:left="0" w:right="0" w:firstLine="560"/>
        <w:spacing w:before="450" w:after="450" w:line="312" w:lineRule="auto"/>
      </w:pPr>
      <w:r>
        <w:rPr>
          <w:rFonts w:ascii="宋体" w:hAnsi="宋体" w:eastAsia="宋体" w:cs="宋体"/>
          <w:color w:val="000"/>
          <w:sz w:val="28"/>
          <w:szCs w:val="28"/>
        </w:rPr>
        <w:t xml:space="preserve">长198.21%。受电力用户信息采集系统工程进度加快的影响,公司低压电力线载波通信产品仍将持续高速增长。</w:t>
      </w:r>
    </w:p>
    <w:p>
      <w:pPr>
        <w:ind w:left="0" w:right="0" w:firstLine="560"/>
        <w:spacing w:before="450" w:after="450" w:line="312" w:lineRule="auto"/>
      </w:pPr>
      <w:r>
        <w:rPr>
          <w:rFonts w:ascii="宋体" w:hAnsi="宋体" w:eastAsia="宋体" w:cs="宋体"/>
          <w:color w:val="000"/>
          <w:sz w:val="28"/>
          <w:szCs w:val="28"/>
        </w:rPr>
        <w:t xml:space="preserve">盈利能力持续维持较高水平。2024年1-9月份,公司销售毛利率64.10%,同比增长1.94个百分点;此外,营销网络建设的影响,公司销售费用增加明显,同比增长161.59%;而由于公司上市后账面募集资金增加带来的利息收入数额较大,其财务费用达-477万元。综合以上几个因素的影响,本报告期内,公司营业利润率达48.98%,同比增长4.56%,盈利能力总体维持较高水平。</w:t>
      </w:r>
    </w:p>
    <w:p>
      <w:pPr>
        <w:ind w:left="0" w:right="0" w:firstLine="560"/>
        <w:spacing w:before="450" w:after="450" w:line="312" w:lineRule="auto"/>
      </w:pPr>
      <w:r>
        <w:rPr>
          <w:rFonts w:ascii="宋体" w:hAnsi="宋体" w:eastAsia="宋体" w:cs="宋体"/>
          <w:color w:val="000"/>
          <w:sz w:val="28"/>
          <w:szCs w:val="28"/>
        </w:rPr>
        <w:t xml:space="preserve">募投项目与新产品研发进展顺利。报告期内,公司加快募投项目低压电力线通信网络系统技改项目的研发进度;新产品SSC164x载波通信芯片可初步实现量产,预计2024年第四季度可实现销售;同时,全国性营销网络的建设也在进行中。我们认为,虽然目前公司在低压电力线载波通信行业优势地位突出,但未来,随着行业市场容量的加大,行业竞争将不断加剧,而公司在研发与销售环节的大力投入将有利于公司巩固其在行业的领先优势,为公司长远发展奠定基础。</w:t>
      </w:r>
    </w:p>
    <w:p>
      <w:pPr>
        <w:ind w:left="0" w:right="0" w:firstLine="560"/>
        <w:spacing w:before="450" w:after="450" w:line="312" w:lineRule="auto"/>
      </w:pPr>
      <w:r>
        <w:rPr>
          <w:rFonts w:ascii="宋体" w:hAnsi="宋体" w:eastAsia="宋体" w:cs="宋体"/>
          <w:color w:val="000"/>
          <w:sz w:val="28"/>
          <w:szCs w:val="28"/>
        </w:rPr>
        <w:t xml:space="preserve">盈利预测与估值。未来几年国网公司低压电力线抄表系统改造项目进程的加快将是公司业绩持续高速增长的重要保证。我们预计,未来三年内,公司营业收入将分别达到3.47亿元、4.77亿元、6.57亿元。归属于母公司的净利润将分别达到1.71亿元、2.44亿元、3.37亿元。我们认为,2024年公司能够较好支撑35倍PE,与其EPS 1.71元相对应,公司合理目标价格为59.85元,给予公司“推荐”的评级。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2025-05-03T18:44:22+08:00</dcterms:created>
  <dcterms:modified xsi:type="dcterms:W3CDTF">2025-05-03T18:44:22+08:00</dcterms:modified>
</cp:coreProperties>
</file>

<file path=docProps/custom.xml><?xml version="1.0" encoding="utf-8"?>
<Properties xmlns="http://schemas.openxmlformats.org/officeDocument/2006/custom-properties" xmlns:vt="http://schemas.openxmlformats.org/officeDocument/2006/docPropsVTypes"/>
</file>