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县域经济中的人才难题范文合集</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中的人才难题破解县域经济社会发展中人才需求难题的对策2024年05月12日随着国际金融危机对我国经济影响的逐步加深，人事部门作为县政府人事人才工作的重要职能部门，如何解决人事人才工作中的热点、难点问题，是当今人事干部必须面...</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第一篇：县域经济中的人才难题</w:t>
      </w:r>
    </w:p>
    <w:p>
      <w:pPr>
        <w:ind w:left="0" w:right="0" w:firstLine="560"/>
        <w:spacing w:before="450" w:after="450" w:line="312" w:lineRule="auto"/>
      </w:pPr>
      <w:r>
        <w:rPr>
          <w:rFonts w:ascii="宋体" w:hAnsi="宋体" w:eastAsia="宋体" w:cs="宋体"/>
          <w:color w:val="000"/>
          <w:sz w:val="28"/>
          <w:szCs w:val="28"/>
        </w:rPr>
        <w:t xml:space="preserve">破解县域经济社会发展中人才需求难题的对策2024年05月12日随着国际金融危机对我国经济影响的逐步加深，人事部门作为县政府人事人才工作的重要职能部门，如何解决人事人才工作中的热点、难点问题，是当今人事干部必须面对并探究的现实课题。目前，宜章县经济社会发展方面存在着人才流失严重；另一方面存在高素质科技创新人才和经营管理人才紧缺。人才的紧缺严重制约着县域经济社会的发展，要从根本上改变人才现状，破解人才需求难题，可以从以下五个方面着手：</w:t>
      </w:r>
    </w:p>
    <w:p>
      <w:pPr>
        <w:ind w:left="0" w:right="0" w:firstLine="560"/>
        <w:spacing w:before="450" w:after="450" w:line="312" w:lineRule="auto"/>
      </w:pPr>
      <w:r>
        <w:rPr>
          <w:rFonts w:ascii="宋体" w:hAnsi="宋体" w:eastAsia="宋体" w:cs="宋体"/>
          <w:color w:val="000"/>
          <w:sz w:val="28"/>
          <w:szCs w:val="28"/>
        </w:rPr>
        <w:t xml:space="preserve">一、更新观念，在创新人才管理体制上下工夫</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科学人才观。要在思想上树立大人才观，要树立不论是党政人才、专业技术人才还是经营管理人才，不论是在机关企事业单位还是民营企业，不论是国内人才还是海外人才，只要是适合市场经济发展需要，就是人才的大人才观。要创新人才工作管理体制，破除影响人才成长和作用发挥的体制机制性障碍。要打破条块分割，行政管辖、区域管辖，地域限制等壁垒。拓宽人才工作渠道，创新人才工作手段，扩大人才工作覆盖面，形成更为灵活的人才管理体制。要落实用人单位的自主权，增强企事业科技创新和吸纳人才的主体地位。政府要加强宏观调控，要开创一种有利于人才培养，成长使用管理相协调的人才培养和竞争机制。</w:t>
      </w:r>
    </w:p>
    <w:p>
      <w:pPr>
        <w:ind w:left="0" w:right="0" w:firstLine="560"/>
        <w:spacing w:before="450" w:after="450" w:line="312" w:lineRule="auto"/>
      </w:pPr>
      <w:r>
        <w:rPr>
          <w:rFonts w:ascii="宋体" w:hAnsi="宋体" w:eastAsia="宋体" w:cs="宋体"/>
          <w:color w:val="000"/>
          <w:sz w:val="28"/>
          <w:szCs w:val="28"/>
        </w:rPr>
        <w:t xml:space="preserve">二、加强人才培养，在人才资源开发上下工夫</w:t>
      </w:r>
    </w:p>
    <w:p>
      <w:pPr>
        <w:ind w:left="0" w:right="0" w:firstLine="560"/>
        <w:spacing w:before="450" w:after="450" w:line="312" w:lineRule="auto"/>
      </w:pPr>
      <w:r>
        <w:rPr>
          <w:rFonts w:ascii="宋体" w:hAnsi="宋体" w:eastAsia="宋体" w:cs="宋体"/>
          <w:color w:val="000"/>
          <w:sz w:val="28"/>
          <w:szCs w:val="28"/>
        </w:rPr>
        <w:t xml:space="preserve">围绕人才需求，推进人才开发，加快培养各学科领域内具有较高创新水平的学术技术带头人和后备人选，实现人才资源开发由数量扩张向质量提高的转变。要加强对青年党政人才、专业技术人才的录用和对中层干部的培养工作，改善人才队伍结构，全方位、多形式开展人才培养工作。要大力开发建设新农村人才资源。人事部门要充分发挥职能作用，会同农业、科技、教育、卫生、能源等部门，有效调动各种积极因素，聚合各方人力物力、财力和智力，形成统筹规划，齐抓共管，协调推进的长效工作机制，逐步建立起农村人才的选拔、培养、评价、使用、流动、分配、激励和保障等机制，充分调动建设新农村人才的积极性和创造性，有效激发农村人才干事创业的内在活力。</w:t>
      </w:r>
    </w:p>
    <w:p>
      <w:pPr>
        <w:ind w:left="0" w:right="0" w:firstLine="560"/>
        <w:spacing w:before="450" w:after="450" w:line="312" w:lineRule="auto"/>
      </w:pPr>
      <w:r>
        <w:rPr>
          <w:rFonts w:ascii="宋体" w:hAnsi="宋体" w:eastAsia="宋体" w:cs="宋体"/>
          <w:color w:val="000"/>
          <w:sz w:val="28"/>
          <w:szCs w:val="28"/>
        </w:rPr>
        <w:t xml:space="preserve">三、营造良好环境，在促进人才聚集上下工夫</w:t>
      </w:r>
    </w:p>
    <w:p>
      <w:pPr>
        <w:ind w:left="0" w:right="0" w:firstLine="560"/>
        <w:spacing w:before="450" w:after="450" w:line="312" w:lineRule="auto"/>
      </w:pPr>
      <w:r>
        <w:rPr>
          <w:rFonts w:ascii="宋体" w:hAnsi="宋体" w:eastAsia="宋体" w:cs="宋体"/>
          <w:color w:val="000"/>
          <w:sz w:val="28"/>
          <w:szCs w:val="28"/>
        </w:rPr>
        <w:t xml:space="preserve">坚持自主培养和引进人才并重，完善人才引进“绿色通道”，鼓励人才柔性流动。坚持产业聚才、项目引才，拓宽引智渠道，积极引进技术人才和带项目人才，促进项目落地和人才集聚。建立人才供需预测机制，为用人单位提供全面、及时、准确的人才信息。成立人才储备机构，作为高层次人才的聚集地，核定一定数量的财政全额拨款事业编制，专项用于托管高层次人才所需编制，并出台人才储备管理办法。要把农村人才和大中专院校毕业生纳入县人才总体规划。加强人才信息网络化和数字化建设，促进纵向与省市沿海、横向与县市区的上下贯通、左右联通，实现人才资源的信息共享与合理配置。</w:t>
      </w:r>
    </w:p>
    <w:p>
      <w:pPr>
        <w:ind w:left="0" w:right="0" w:firstLine="560"/>
        <w:spacing w:before="450" w:after="450" w:line="312" w:lineRule="auto"/>
      </w:pPr>
      <w:r>
        <w:rPr>
          <w:rFonts w:ascii="宋体" w:hAnsi="宋体" w:eastAsia="宋体" w:cs="宋体"/>
          <w:color w:val="000"/>
          <w:sz w:val="28"/>
          <w:szCs w:val="28"/>
        </w:rPr>
        <w:t xml:space="preserve">四、建立激励机制，在挖掘人才潜力上下工夫</w:t>
      </w:r>
    </w:p>
    <w:p>
      <w:pPr>
        <w:ind w:left="0" w:right="0" w:firstLine="560"/>
        <w:spacing w:before="450" w:after="450" w:line="312" w:lineRule="auto"/>
      </w:pPr>
      <w:r>
        <w:rPr>
          <w:rFonts w:ascii="宋体" w:hAnsi="宋体" w:eastAsia="宋体" w:cs="宋体"/>
          <w:color w:val="000"/>
          <w:sz w:val="28"/>
          <w:szCs w:val="28"/>
        </w:rPr>
        <w:t xml:space="preserve">政府要不断完善出台人才政策，建立激励机制，鼓励科技人才参加科研活动和技术创新，加大对创新型人才的奖励力度，开展评选表彰活动，努力营造“比创造、比业绩、比贡献”的良好社会氛围，对作出突出贡献的人才予以重奖，并在利益分配、职称的评聘、子女的就业，住房安排提拔重用等方面予以政策倾斜，为他们提供宽松环境。</w:t>
      </w:r>
    </w:p>
    <w:p>
      <w:pPr>
        <w:ind w:left="0" w:right="0" w:firstLine="560"/>
        <w:spacing w:before="450" w:after="450" w:line="312" w:lineRule="auto"/>
      </w:pPr>
      <w:r>
        <w:rPr>
          <w:rFonts w:ascii="宋体" w:hAnsi="宋体" w:eastAsia="宋体" w:cs="宋体"/>
          <w:color w:val="000"/>
          <w:sz w:val="28"/>
          <w:szCs w:val="28"/>
        </w:rPr>
        <w:t xml:space="preserve">五、多措并举，在留住人才上下工夫</w:t>
      </w:r>
    </w:p>
    <w:p>
      <w:pPr>
        <w:ind w:left="0" w:right="0" w:firstLine="560"/>
        <w:spacing w:before="450" w:after="450" w:line="312" w:lineRule="auto"/>
      </w:pPr>
      <w:r>
        <w:rPr>
          <w:rFonts w:ascii="宋体" w:hAnsi="宋体" w:eastAsia="宋体" w:cs="宋体"/>
          <w:color w:val="000"/>
          <w:sz w:val="28"/>
          <w:szCs w:val="28"/>
        </w:rPr>
        <w:t xml:space="preserve">一是要靠环境留人：要创优政策环境，工作环境，人文环境，让各类人才安其居乐其业；二是要靠事业留人：要为人才搭建好事业平台，要让引进的人才在干事创业中实现自己的价值，在事业上有所成就，是保证引进人才队伍稳定的关键所在；三是要靠感情留人：作为人才的管理者，要舍得感情投入，关心、爱惜人才，要多倾听他们的意见和建议，及时帮助他们解决工作生活中的困难和问题，帮助解决引进人才的婚姻成家问题，用感情留往人才；四是要靠待遇留人。要改革分配制度，提高人才的待遇。</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第四篇：论镇域经济</w:t>
      </w:r>
    </w:p>
    <w:p>
      <w:pPr>
        <w:ind w:left="0" w:right="0" w:firstLine="560"/>
        <w:spacing w:before="450" w:after="450" w:line="312" w:lineRule="auto"/>
      </w:pPr>
      <w:r>
        <w:rPr>
          <w:rFonts w:ascii="宋体" w:hAnsi="宋体" w:eastAsia="宋体" w:cs="宋体"/>
          <w:color w:val="000"/>
          <w:sz w:val="28"/>
          <w:szCs w:val="28"/>
        </w:rPr>
        <w:t xml:space="preserve">摘要：乐清市是浙江省县域经济发展的典型代表之一。以民营经济为主导的块状经济和政府主导下的城镇化极大地推动了乐清市镇域经济的发展，也使镇域经济发展出现非均衡现象。以乐清市镇域经济发展为研究对象，以“缪尔达尔—赫希曼”模式为理论视角，探索、解释乐清市镇域经济发展的内在规律与现实表现，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关键词：镇域经济发展；“缪尔达尔—赫希曼”；模型；乐清市</w:t>
      </w:r>
    </w:p>
    <w:p>
      <w:pPr>
        <w:ind w:left="0" w:right="0" w:firstLine="560"/>
        <w:spacing w:before="450" w:after="450" w:line="312" w:lineRule="auto"/>
      </w:pPr>
      <w:r>
        <w:rPr>
          <w:rFonts w:ascii="宋体" w:hAnsi="宋体" w:eastAsia="宋体" w:cs="宋体"/>
          <w:color w:val="000"/>
          <w:sz w:val="28"/>
          <w:szCs w:val="28"/>
        </w:rPr>
        <w:t xml:space="preserve">改革开放以来，温州市凭借区位优势，走上了民营经济发展之路，形成了小型化、多元化、产品特色鲜明的区域块状经济，有学者称之“一乡一品”、“一村一品”现象，而这种块状经济的承载体主要是镇级区域。所谓镇级区域（以下简称镇域）是指以行政区划确定的乡镇级别的地理空间，包括了建制镇和乡。县级区域是由镇级区域组合而成。探索镇域经济发展规律，对发展镇域经济、缩小镇域区际差距，实现县域经济的均衡发展有重要意义。</w:t>
      </w:r>
    </w:p>
    <w:p>
      <w:pPr>
        <w:ind w:left="0" w:right="0" w:firstLine="560"/>
        <w:spacing w:before="450" w:after="450" w:line="312" w:lineRule="auto"/>
      </w:pPr>
      <w:r>
        <w:rPr>
          <w:rFonts w:ascii="宋体" w:hAnsi="宋体" w:eastAsia="宋体" w:cs="宋体"/>
          <w:color w:val="000"/>
          <w:sz w:val="28"/>
          <w:szCs w:val="28"/>
        </w:rPr>
        <w:t xml:space="preserve">乐清市是“温州模式”的发祥地之一，位列全国县市百强，是浙江省县域经济发展的典型代表之一。当前，乐清市镇域经济发展呈现非均衡发展现象，研究其发生规律，对乐清市镇域经济的均衡发展和县域经济的最终均衡有重要意义。本文试图以乐清市镇域经济为研究对象，以“缪尔达尔—赫希曼”模式为理论视角，探索镇域经济发展的内在规律，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乐清市地处浙江东南沿海，瓯江口北岸。西北为雁荡山山脉，东南为海积平原。地势自西北向东南倾斜，陆地面积1 174平方公里，①海域面积270平方公里，现辖31个乡镇。2024年全市生产总值418.6亿元，工业总产值1 087.92亿元，财政总收入58.9亿元，城镇居民人均可支配收入27 143元，农民人均纯收入12 268元，2024年，在第十届全国县域经济竞争力百强县市排名中，乐清市名列第十五位。</w:t>
      </w:r>
    </w:p>
    <w:p>
      <w:pPr>
        <w:ind w:left="0" w:right="0" w:firstLine="560"/>
        <w:spacing w:before="450" w:after="450" w:line="312" w:lineRule="auto"/>
      </w:pPr>
      <w:r>
        <w:rPr>
          <w:rFonts w:ascii="宋体" w:hAnsi="宋体" w:eastAsia="宋体" w:cs="宋体"/>
          <w:color w:val="000"/>
          <w:sz w:val="28"/>
          <w:szCs w:val="28"/>
        </w:rPr>
        <w:t xml:space="preserve">一、问题提出：镇域经济发展的非均衡现象</w:t>
      </w:r>
    </w:p>
    <w:p>
      <w:pPr>
        <w:ind w:left="0" w:right="0" w:firstLine="560"/>
        <w:spacing w:before="450" w:after="450" w:line="312" w:lineRule="auto"/>
      </w:pPr>
      <w:r>
        <w:rPr>
          <w:rFonts w:ascii="宋体" w:hAnsi="宋体" w:eastAsia="宋体" w:cs="宋体"/>
          <w:color w:val="000"/>
          <w:sz w:val="28"/>
          <w:szCs w:val="28"/>
        </w:rPr>
        <w:t xml:space="preserve">乐清市自1992年进行乡镇撤并工作、1993年撤县设市以来，镇域经济在民营经济和城镇化的支撑下，得到了飞速的发展。有些区域依靠自身要素积累或产业集群，发展成为产业特色鲜明的专业镇，而有些区域由于区位因素呈现出相对的衰落景象，镇级区域发展出现了明显的分化和差异扩大现象。</w:t>
      </w:r>
    </w:p>
    <w:p>
      <w:pPr>
        <w:ind w:left="0" w:right="0" w:firstLine="560"/>
        <w:spacing w:before="450" w:after="450" w:line="312" w:lineRule="auto"/>
      </w:pPr>
      <w:r>
        <w:rPr>
          <w:rFonts w:ascii="宋体" w:hAnsi="宋体" w:eastAsia="宋体" w:cs="宋体"/>
          <w:color w:val="000"/>
          <w:sz w:val="28"/>
          <w:szCs w:val="28"/>
        </w:rPr>
        <w:t xml:space="preserve">（一）镇域工业经济的非均衡发展</w:t>
      </w:r>
    </w:p>
    <w:p>
      <w:pPr>
        <w:ind w:left="0" w:right="0" w:firstLine="560"/>
        <w:spacing w:before="450" w:after="450" w:line="312" w:lineRule="auto"/>
      </w:pPr>
      <w:r>
        <w:rPr>
          <w:rFonts w:ascii="宋体" w:hAnsi="宋体" w:eastAsia="宋体" w:cs="宋体"/>
          <w:color w:val="000"/>
          <w:sz w:val="28"/>
          <w:szCs w:val="28"/>
        </w:rPr>
        <w:t xml:space="preserve">乐清以工业立市，②根据乐清市统计年鉴，1993年第二产业在国内在产总值的比重为58.4%，2024年第二产业的比重上升到60.4%。镇域工业经济的发展程度直接反映了各乡镇的经济状况。当前，镇域工业经济出现明显的分化现象。2024年，各乡镇工业总产值均值为362 639万元，高于均值的乡镇有7个，比例为22.58%；低于均值的有24个，所占的比例为77.42%（见下页表</w:t>
      </w:r>
    </w:p>
    <w:p>
      <w:pPr>
        <w:ind w:left="0" w:right="0" w:firstLine="560"/>
        <w:spacing w:before="450" w:after="450" w:line="312" w:lineRule="auto"/>
      </w:pPr>
      <w:r>
        <w:rPr>
          <w:rFonts w:ascii="宋体" w:hAnsi="宋体" w:eastAsia="宋体" w:cs="宋体"/>
          <w:color w:val="000"/>
          <w:sz w:val="28"/>
          <w:szCs w:val="28"/>
        </w:rPr>
        <w:t xml:space="preserve">1）；其中，工业总产值超过54亿元的乡镇有4个，占12.9%，低于18亿元的乡镇有21个，占68.74%。2024年乡镇工业生产总值排位前四位为是柳市镇、北白象镇、乐成镇和虹桥镇，工业产值分别是375.6亿元、182.3亿元、129.6亿元、82.3亿元，占全市工业总产值的70.9%，相比其他乡镇，工业经济聚集明显。在南片区域中，2024年县西8个乡镇③ 的工业总产值绝对数为754.5亿元，占全市总额的69.47%，如果再加上乐成镇，比例将达到81.42%。南片区域工农产值均值是中片区域的5.89倍，是北部区域的28.83倍（见表2），南片、中片、北片差距明显。因此，乐清市镇域经济发展表现出明显的“塔”型结构。处于顶端位置是柳市镇，次之是3大集镇，再次之是7个乡镇，最下层的是21个乡镇；从空间分布看，镇域经济发展呈现“县西高于县东”特征，整体呈“南强北弱”格局。</w:t>
      </w:r>
    </w:p>
    <w:p>
      <w:pPr>
        <w:ind w:left="0" w:right="0" w:firstLine="560"/>
        <w:spacing w:before="450" w:after="450" w:line="312" w:lineRule="auto"/>
      </w:pPr>
      <w:r>
        <w:rPr>
          <w:rFonts w:ascii="宋体" w:hAnsi="宋体" w:eastAsia="宋体" w:cs="宋体"/>
          <w:color w:val="000"/>
          <w:sz w:val="28"/>
          <w:szCs w:val="28"/>
        </w:rPr>
        <w:t xml:space="preserve">（二）镇域产业特色的非均衡分布</w:t>
      </w:r>
    </w:p>
    <w:p>
      <w:pPr>
        <w:ind w:left="0" w:right="0" w:firstLine="560"/>
        <w:spacing w:before="450" w:after="450" w:line="312" w:lineRule="auto"/>
      </w:pPr>
      <w:r>
        <w:rPr>
          <w:rFonts w:ascii="宋体" w:hAnsi="宋体" w:eastAsia="宋体" w:cs="宋体"/>
          <w:color w:val="000"/>
          <w:sz w:val="28"/>
          <w:szCs w:val="28"/>
        </w:rPr>
        <w:t xml:space="preserve">块状经济是乐清县域经济发展的表现形式之一。在乐清县域经济的发展过程，活跃的民营经济使各乡镇经济特色进行了分化，形成独特的块状经济和专业市场发展模式。这种“森林”化而非“独木”的经济集群大大促进了乐清企业在国内外市场中的竞争地位，其吸引力越来越强，使更多的同类企业加入到块状经济中来，形成了一种良性的发展态势。目前，乐清构建了以电器、电子、建工钻头、休闲服装、机械仪表、精密模具、造船工业等为主导产业的工业体系（见表3）。柳市的电器、虹桥的电子，芙蓉的钻头、乐成的头盔摩配、虹桥和清江的精密模具、北白象和磐石的服装以及黄华和七里港的造船工业，在全国具有一定的影响力。</w:t>
      </w:r>
    </w:p>
    <w:p>
      <w:pPr>
        <w:ind w:left="0" w:right="0" w:firstLine="560"/>
        <w:spacing w:before="450" w:after="450" w:line="312" w:lineRule="auto"/>
      </w:pPr>
      <w:r>
        <w:rPr>
          <w:rFonts w:ascii="宋体" w:hAnsi="宋体" w:eastAsia="宋体" w:cs="宋体"/>
          <w:color w:val="000"/>
          <w:sz w:val="28"/>
          <w:szCs w:val="28"/>
        </w:rPr>
        <w:t xml:space="preserve">（三）镇域人口的非均衡分布</w:t>
      </w:r>
    </w:p>
    <w:p>
      <w:pPr>
        <w:ind w:left="0" w:right="0" w:firstLine="560"/>
        <w:spacing w:before="450" w:after="450" w:line="312" w:lineRule="auto"/>
      </w:pPr>
      <w:r>
        <w:rPr>
          <w:rFonts w:ascii="宋体" w:hAnsi="宋体" w:eastAsia="宋体" w:cs="宋体"/>
          <w:color w:val="000"/>
          <w:sz w:val="28"/>
          <w:szCs w:val="28"/>
        </w:rPr>
        <w:t xml:space="preserve">从户籍登记看，乐清市乡镇人口规模等级普遍不高，分布细碎，集中度不高，但镇域之间差距也是比较明显。2024年，各乡镇人口平均数为39 512人，高于均值的乡镇个数为7个，占</w:t>
      </w:r>
    </w:p>
    <w:p>
      <w:pPr>
        <w:ind w:left="0" w:right="0" w:firstLine="560"/>
        <w:spacing w:before="450" w:after="450" w:line="312" w:lineRule="auto"/>
      </w:pPr>
      <w:r>
        <w:rPr>
          <w:rFonts w:ascii="宋体" w:hAnsi="宋体" w:eastAsia="宋体" w:cs="宋体"/>
          <w:color w:val="000"/>
          <w:sz w:val="28"/>
          <w:szCs w:val="28"/>
        </w:rPr>
        <w:t xml:space="preserve">22.5%（见表4）。其中，人口超过10万的乡镇有4个，分别是乐成镇159 552人，柳市镇108 107人，北白象镇105 779人，虹桥镇103 799人；人口在4万～10万之间的乡镇有3个，所占比例为9.68%；人口在2万～4万的乡镇有15个，占48.39%；人口在2万人以下的乡镇有9个，占29.03%，其中人口最少是福溪乡6 327人。</w:t>
      </w:r>
    </w:p>
    <w:p>
      <w:pPr>
        <w:ind w:left="0" w:right="0" w:firstLine="560"/>
        <w:spacing w:before="450" w:after="450" w:line="312" w:lineRule="auto"/>
      </w:pPr>
      <w:r>
        <w:rPr>
          <w:rFonts w:ascii="宋体" w:hAnsi="宋体" w:eastAsia="宋体" w:cs="宋体"/>
          <w:color w:val="000"/>
          <w:sz w:val="28"/>
          <w:szCs w:val="28"/>
        </w:rPr>
        <w:t xml:space="preserve">2024年，四大集镇① 集聚了477 237人，以12.9%个数比例集中了全市总人口的38.96%。如果考虑外来流动人口的集聚和市内其他区域居民离乡居住但不变更户籍的现象，那么，四大集镇的人口集中度将更高。据统计，2024年全市外来流动人口567 837人，其中四大集镇聚集了417 238人，占全市73%（见表6）。另据保守估计，乐清市山老区人员外出人口约占当地人口的一半，其中有相当部分人群居住在四大集镇。</w:t>
      </w:r>
    </w:p>
    <w:p>
      <w:pPr>
        <w:ind w:left="0" w:right="0" w:firstLine="560"/>
        <w:spacing w:before="450" w:after="450" w:line="312" w:lineRule="auto"/>
      </w:pPr>
      <w:r>
        <w:rPr>
          <w:rFonts w:ascii="宋体" w:hAnsi="宋体" w:eastAsia="宋体" w:cs="宋体"/>
          <w:color w:val="000"/>
          <w:sz w:val="28"/>
          <w:szCs w:val="28"/>
        </w:rPr>
        <w:t xml:space="preserve">（四）镇域城镇化进程的非均衡推进</w:t>
      </w:r>
    </w:p>
    <w:p>
      <w:pPr>
        <w:ind w:left="0" w:right="0" w:firstLine="560"/>
        <w:spacing w:before="450" w:after="450" w:line="312" w:lineRule="auto"/>
      </w:pPr>
      <w:r>
        <w:rPr>
          <w:rFonts w:ascii="宋体" w:hAnsi="宋体" w:eastAsia="宋体" w:cs="宋体"/>
          <w:color w:val="000"/>
          <w:sz w:val="28"/>
          <w:szCs w:val="28"/>
        </w:rPr>
        <w:t xml:space="preserve">在城镇地理空间分布上，小城镇② 分布非常集中。全市乡镇分布密度为2.63个/百平方公里，其中建制镇的分布密度为1.78个/百平方公里。三块平原面积为330平方公里，占市域总面积的28.1%，集中了21个建制镇中的17个，平原地区建制镇分布密度为5.15个/百平方公里；乐成、柳市、北白象、虹桥四大集镇，均位于南部与中部的平原地区。在城市建设用地规模上，镇域间分布不均，乐盐片、柳象片城市建设用地规模在2024年为31.6平方公里，约占全市的7</w:t>
      </w:r>
    </w:p>
    <w:p>
      <w:pPr>
        <w:ind w:left="0" w:right="0" w:firstLine="560"/>
        <w:spacing w:before="450" w:after="450" w:line="312" w:lineRule="auto"/>
      </w:pPr>
      <w:r>
        <w:rPr>
          <w:rFonts w:ascii="宋体" w:hAnsi="宋体" w:eastAsia="宋体" w:cs="宋体"/>
          <w:color w:val="000"/>
          <w:sz w:val="28"/>
          <w:szCs w:val="28"/>
        </w:rPr>
        <w:t xml:space="preserve">9.4%。表6表明，作为县域行政中心，乐盐片人均城市建设用地面积为105.13平方米，远高于柳象片和虹桥片，但均在国家标准上限120平方米以内（见表6），而柳象片与虹桥片城市化进程尚待进一步推进。在小城镇的城市化质量方面，乐清市与温州市内其他县市相比有着不小的差距，“乐清人”对我市的城镇化建设普遍感到不满。近年来，虽然乐清市各级政府非常努力，但成效有限，城镇的发展呈现“村村像城镇，镇镇像农村”的景象。</w:t>
      </w:r>
    </w:p>
    <w:p>
      <w:pPr>
        <w:ind w:left="0" w:right="0" w:firstLine="560"/>
        <w:spacing w:before="450" w:after="450" w:line="312" w:lineRule="auto"/>
      </w:pPr>
      <w:r>
        <w:rPr>
          <w:rFonts w:ascii="宋体" w:hAnsi="宋体" w:eastAsia="宋体" w:cs="宋体"/>
          <w:color w:val="000"/>
          <w:sz w:val="28"/>
          <w:szCs w:val="28"/>
        </w:rPr>
        <w:t xml:space="preserve">二、理论综述：“缪尔达尔—赫希曼” 模型③</w:t>
      </w:r>
    </w:p>
    <w:p>
      <w:pPr>
        <w:ind w:left="0" w:right="0" w:firstLine="560"/>
        <w:spacing w:before="450" w:after="450" w:line="312" w:lineRule="auto"/>
      </w:pPr>
      <w:r>
        <w:rPr>
          <w:rFonts w:ascii="宋体" w:hAnsi="宋体" w:eastAsia="宋体" w:cs="宋体"/>
          <w:color w:val="000"/>
          <w:sz w:val="28"/>
          <w:szCs w:val="28"/>
        </w:rPr>
        <w:t xml:space="preserve">缪尔达尔和赫希曼对区域不平衡增长的分析有某些相似之处，一些学者将两者理论称为“缪尔达尔—赫希曼”模型（高大伟、仵雁鹏，2024）。</w:t>
      </w:r>
    </w:p>
    <w:p>
      <w:pPr>
        <w:ind w:left="0" w:right="0" w:firstLine="560"/>
        <w:spacing w:before="450" w:after="450" w:line="312" w:lineRule="auto"/>
      </w:pPr>
      <w:r>
        <w:rPr>
          <w:rFonts w:ascii="宋体" w:hAnsi="宋体" w:eastAsia="宋体" w:cs="宋体"/>
          <w:color w:val="000"/>
          <w:sz w:val="28"/>
          <w:szCs w:val="28"/>
        </w:rPr>
        <w:t xml:space="preserve">瑞典经济学家缪尔达尔认为，经济发展过程在空间上不是同时发生和均匀扩散的，而是从一些条件较好的地区开始，一旦这些地区由于某种最初契机，获得增长过程中早期优势(初始优势)，就会比其他区域超前发展。由于集聚经济的存在，优势区域会因市场作用而持续累积地加速增长，并同时产生两种相反效应：一是回流（吸收）效应，表现为资本、劳动力、技术等要素受收益差异吸引而由落后地区向发达地区流动的现象，结果造成落后地区的衰退，区域差距扩大。二是扩</w:t>
      </w:r>
    </w:p>
    <w:p>
      <w:pPr>
        <w:ind w:left="0" w:right="0" w:firstLine="560"/>
        <w:spacing w:before="450" w:after="450" w:line="312" w:lineRule="auto"/>
      </w:pPr>
      <w:r>
        <w:rPr>
          <w:rFonts w:ascii="宋体" w:hAnsi="宋体" w:eastAsia="宋体" w:cs="宋体"/>
          <w:color w:val="000"/>
          <w:sz w:val="28"/>
          <w:szCs w:val="28"/>
        </w:rPr>
        <w:t xml:space="preserve">散效应，当经济发展到一定水平时，资本、劳动力、技术等要素出现一定程度的从发达地区又流向落后地区的现象。但由于市场机制的作用回流效应总是远大于扩散效应，“市场力所起的作用是趋向于增加而不是减少区域差异”。由于循环积累因果的作用使经济在空间上出现了“地理二元经济”结构：即经济发达地区和经济不发达地区同时存在。怎样才能限制地区差异的扩大?缪尔达尔认为，必须依靠政府干预。政府应通过不平行衡发展战略，优先发展那些有竞争优势的地区，然后通过这些地区的扩散效应带动其他地区的发展。同时为了防范积累性因果循环带来的地区差距扩大，政府应制定相应的刺激措施帮助不发达地区发展经济（林元旦，2024）。</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第五篇：镇域经济汇报</w:t>
      </w:r>
    </w:p>
    <w:p>
      <w:pPr>
        <w:ind w:left="0" w:right="0" w:firstLine="560"/>
        <w:spacing w:before="450" w:after="450" w:line="312" w:lineRule="auto"/>
      </w:pPr>
      <w:r>
        <w:rPr>
          <w:rFonts w:ascii="宋体" w:hAnsi="宋体" w:eastAsia="宋体" w:cs="宋体"/>
          <w:color w:val="000"/>
          <w:sz w:val="28"/>
          <w:szCs w:val="28"/>
        </w:rPr>
        <w:t xml:space="preserve">XX镇镇域经济发展工作情况汇报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市委、市政府组织各区、镇赴苏浙学习之后，我们对镇域经济发展有了新的认识，结合XX镇实际，认真研究镇域经济发展新思路、新目标和新措施，以利于强力推动镇域经济率先跨越发展。1-6月份，工业总产值达到3.8亿元，同比增长36%，占任务65%；固定资产投资完成4.46亿元，同比增长76%，占任务148%；地方财政收入完成648.35万元，同比增长21.5%；招商引资任务完成3.65亿元，占任务的182.5%；新增个体工商户69家，个体私营企业15家，占任务的77%。</w:t>
      </w:r>
    </w:p>
    <w:p>
      <w:pPr>
        <w:ind w:left="0" w:right="0" w:firstLine="560"/>
        <w:spacing w:before="450" w:after="450" w:line="312" w:lineRule="auto"/>
      </w:pPr>
      <w:r>
        <w:rPr>
          <w:rFonts w:ascii="宋体" w:hAnsi="宋体" w:eastAsia="宋体" w:cs="宋体"/>
          <w:color w:val="000"/>
          <w:sz w:val="28"/>
          <w:szCs w:val="28"/>
        </w:rPr>
        <w:t xml:space="preserve">一、以新一轮的思想大解放，再掀赶超跨越、加快镇域经济发展热潮。6月11日下午，立即召开党委政府成员会议，贯彻传达考察学习情况和领导讲话精神，研究在全镇学习贯彻落实方案。当晚印发学习材料260份。6月12日，组织全镇机关干部、各村两委成员、镇直镇办负责人、各企业负责人集中学习市、区考察期间的会议精神，围绕贯彻落实好市委、市政府提出的“三高一大”工作总要求，在全镇范围内深入开展“思想再解放，境界再提升，目标再拔高，落实再高效”的主题活动，进一步调整、理清工作思路，拔高工作目标，勇于担当，勇于实践，用学习的成果，强力推进镇域经济跨越发展。要求镇村干部，每天都要学习《莱芜日报》、1莱芜电视台报道的讲话和经验介绍，对照先进找差距，学习先进促发展。第一时间，迅速在全镇掀起了新一轮解放思想，提升境界，奋起赶超，科学跨越的热潮。</w:t>
      </w:r>
    </w:p>
    <w:p>
      <w:pPr>
        <w:ind w:left="0" w:right="0" w:firstLine="560"/>
        <w:spacing w:before="450" w:after="450" w:line="312" w:lineRule="auto"/>
      </w:pPr>
      <w:r>
        <w:rPr>
          <w:rFonts w:ascii="宋体" w:hAnsi="宋体" w:eastAsia="宋体" w:cs="宋体"/>
          <w:color w:val="000"/>
          <w:sz w:val="28"/>
          <w:szCs w:val="28"/>
        </w:rPr>
        <w:t xml:space="preserve">二、以高境界、高标准、高起点为第一追求，进一步理清思路，调高目标，实现镇域经济快速膨胀发展。对比江浙，我们更加深刻感受到“三高一大”工作总要求的重要性和必要性，我们研究确定了“东部电线电缆，西部新材料，南部新能源，北部生态旅游，中部加快城镇化”的产业及镇域发展布局，利用3年时间，全镇工业总产值达到30亿元，利税3亿元，5年之内，工业总产值达到70亿元，利税7亿元，确保地方财政收入每年保三争四目标的实现，到2024年地方财政收入力争达到5000万元。在镇政府以东，打造占地1000亩的电线电缆产业园。努力建设山东省电线电缆特色产业镇，充分发挥科虹、振泰两大龙头作用，加大线缆相关企业的引进力度，牢牢抓住电线电缆这个牛鼻子，坚定信心，将产业集群打造好，将品牌做大做强，建成在全国具有影响力的线缆制造产业基地，打造镇域经济发展“高峰”。今年在建的科虹线缆产业园，5万平方米的车间7月底建设完成，8月份安装设备，10月份四条中高压生产线建成投产，同时新开工建设6.6万伏橡套线缆项目，750千伏超高压立塔、7000平方米研发中心，着手核电电缆项目的规划设计。豪泰特缆项目2万平方米的车间7月上旬建设完成，8月份进行</w:t>
      </w:r>
    </w:p>
    <w:p>
      <w:pPr>
        <w:ind w:left="0" w:right="0" w:firstLine="560"/>
        <w:spacing w:before="450" w:after="450" w:line="312" w:lineRule="auto"/>
      </w:pPr>
      <w:r>
        <w:rPr>
          <w:rFonts w:ascii="宋体" w:hAnsi="宋体" w:eastAsia="宋体" w:cs="宋体"/>
          <w:color w:val="000"/>
          <w:sz w:val="28"/>
          <w:szCs w:val="28"/>
        </w:rPr>
        <w:t xml:space="preserve">设备安装，9月份投产。在镇政府以西规划建设1000亩的新材料产业园。加快中小企业发展和储备，实行捆绑发展，聚小成大，建立新型材料产业集群，打造镇域经济“群山”。目前，一期入园项目5个，2家已经投产，3家已开工建设，正在洽谈的还有7家，力争利用5年的时间，引进中小企业30家，产值到达20亿元，利税2亿元。在南部三平洲村，建设新能源产业区。6月14日与中电（香港）集团公司主动对接，就施工便道、变电升压站、成立指挥部等事宜进行现场办公，加快项目推进。该项目总投资10亿元，分2期实施，一期投资5亿元，建设33台风力发电机组，架设风力电网，计划于2024年7月开工，年底建设完成；二期投资5亿元，建设33台风力发电机组和风力变电站，计划于9月开工，2024年建设完成。项目投产后，年发电量达到50万兆，产值30亿元，利税3亿元。将成为全市新能源产业的典型示范工程。在镇政府以北，建设生态旅游产业区。依托青石关、齐鲁古道、平洲顶等历史遗迹，管家庄村与淄博天恒集团、大英章村与莱芜创富集团合作，就望鲁山等景区实施开发建设。重点围绕齐鲁文化、齐鲁长勺之战、中国八极拳基地、特色生态农业做好山区特色文化旅游的文章，建设莱芜北部旅游名镇。在政府驻地建设特色鲜明的现代化城镇。坚持双轮驱动，以工业化带动城镇化，定位于莱芜北部特色产业化重镇，集中精力完成城镇总体规划和控制性详细</w:t>
      </w:r>
    </w:p>
    <w:p>
      <w:pPr>
        <w:ind w:left="0" w:right="0" w:firstLine="560"/>
        <w:spacing w:before="450" w:after="450" w:line="312" w:lineRule="auto"/>
      </w:pPr>
      <w:r>
        <w:rPr>
          <w:rFonts w:ascii="宋体" w:hAnsi="宋体" w:eastAsia="宋体" w:cs="宋体"/>
          <w:color w:val="000"/>
          <w:sz w:val="28"/>
          <w:szCs w:val="28"/>
        </w:rPr>
        <w:t xml:space="preserve">规划，按照30000人的居住规模来谋划XX的发展，当前重点围绕大项目搞好配套服务设施建设。</w:t>
      </w:r>
    </w:p>
    <w:p>
      <w:pPr>
        <w:ind w:left="0" w:right="0" w:firstLine="560"/>
        <w:spacing w:before="450" w:after="450" w:line="312" w:lineRule="auto"/>
      </w:pPr>
      <w:r>
        <w:rPr>
          <w:rFonts w:ascii="宋体" w:hAnsi="宋体" w:eastAsia="宋体" w:cs="宋体"/>
          <w:color w:val="000"/>
          <w:sz w:val="28"/>
          <w:szCs w:val="28"/>
        </w:rPr>
        <w:t xml:space="preserve">三、以深化落实为根本，将学习成果落到实处，强力推进镇域经济更好更快发展。</w:t>
      </w:r>
    </w:p>
    <w:p>
      <w:pPr>
        <w:ind w:left="0" w:right="0" w:firstLine="560"/>
        <w:spacing w:before="450" w:after="450" w:line="312" w:lineRule="auto"/>
      </w:pPr>
      <w:r>
        <w:rPr>
          <w:rFonts w:ascii="宋体" w:hAnsi="宋体" w:eastAsia="宋体" w:cs="宋体"/>
          <w:color w:val="000"/>
          <w:sz w:val="28"/>
          <w:szCs w:val="28"/>
        </w:rPr>
        <w:t xml:space="preserve">以市场化的思路深化落实。企业大发展，资金、人才、管理是关键，当前我们不仅关注企业投入、进度，更关心企业科学持续发展。为此，针对资金问题，我们鼓励企业通过市、区金融办规范运作上市及风投工作；针对人才问题，强化与名牌高校、研究院所加强联系，统筹做好人才梯队建设；在镇政府以西规划建设占地100亩的人才集聚区，规划建设楼房20栋，专家公寓20栋，将公共服务资源向该区域集中，形成招贤纳才的良好环境。加快天然气、电力双线保障、标准化中心学校、卫生院及派出所升级改造等工程的实施，为企业发展创优氛围。通过土地增减挂钩为项目建设增加土地容量，今年西平洲挂钩试点已通过验收32亩，横顶村还未立项，已完成复耕土地39亩，同时东车幅、张家台、下崔等村前期工作已准备充分，立项批复后即可加快实施。</w:t>
      </w:r>
    </w:p>
    <w:p>
      <w:pPr>
        <w:ind w:left="0" w:right="0" w:firstLine="560"/>
        <w:spacing w:before="450" w:after="450" w:line="312" w:lineRule="auto"/>
      </w:pPr>
      <w:r>
        <w:rPr>
          <w:rFonts w:ascii="宋体" w:hAnsi="宋体" w:eastAsia="宋体" w:cs="宋体"/>
          <w:color w:val="000"/>
          <w:sz w:val="28"/>
          <w:szCs w:val="28"/>
        </w:rPr>
        <w:t xml:space="preserve">以一线工作深化落实。围绕新目标和项目，结合实际，重新调整工作布局，要求党政负责人每天一个现场调度会，在一线发现问题，抓推进。镇“转提优保促”领导小组办公室，不定期对包项目责任人服务企业情况进行督查，并做好督查记录；实行包项目责任人“日总结、周汇报”，以督查促落实，确保包项目责任人扑下身子，搞服务、促进度。</w:t>
      </w:r>
    </w:p>
    <w:p>
      <w:pPr>
        <w:ind w:left="0" w:right="0" w:firstLine="560"/>
        <w:spacing w:before="450" w:after="450" w:line="312" w:lineRule="auto"/>
      </w:pPr>
      <w:r>
        <w:rPr>
          <w:rFonts w:ascii="宋体" w:hAnsi="宋体" w:eastAsia="宋体" w:cs="宋体"/>
          <w:color w:val="000"/>
          <w:sz w:val="28"/>
          <w:szCs w:val="28"/>
        </w:rPr>
        <w:t xml:space="preserve">以作风转变深化落实。“治庸”，在一线提升能力，要求镇村干部摒弃自甘落后、不求有功但求无过的思想，提振精气神，在项目一线学习帮办，增长才干。目前，镇政府下发文件，进一步明确发展个体工商户和个体私营企业是各村重要工作内容，将发展个体工商户及私营企业任务进行量化分配，明确任务目标，对完成情况一周一通报，同时作为年终实绩考核和评先树优的重要依据，让一部分具有经营能力的个人走上规范发展的路子，为壮大农村经济夯实基础。“治懒”，在一线服务项目，要求镇村干部摒弃畏难发愁、懒散落后的行为，务实勤政，在一线抓具体事，大事小事都要抓，沉下身子，踏踏实实搞服务。针对村集体发展困难、无集体收入的实际，为解决统筹发展问题，开展XX镇“五亩地示范田“工程，要求村两委，集体种植金银花、XX蜜有机桃、桔梗等经济作物，保证村集体正常办公经费不低于30000元。“治慢”，在一线提高效率，要求镇村干部摒弃效率低下、疲于应付、贻误工作的现象，立说立行，推进项目高效运转。“治蛮”，在一线改进作风，要求镇村干部摒弃服务态度差、沟通能力差、吃拿卡要的行为，严格按照“转提优保促”的要求，尽全力服务镇域经济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