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上半年度经济工作总结（合集）</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上半年度经济今年以来，在市委、市政府正确领导下，以经济为重心，不断加快结构调整和技改投入，克服了国内外市场竞争加剧和非典等种种不利因素，全镇经济继续保持较快发展。半年来的，主要表现在以下五个方面：一、经济总量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上半年度经济</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今年以来，在市委、市政府正确领导下，以经济为重心，不断加快结构调整和技改投入，克服了国内外市场竞争加剧和非典等种种不利因素，全镇经济继续保持较快发展。半年来的，主要表现在以下五个方面：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四、招商初见成效</w:t>
      </w:r>
    </w:p>
    <w:p>
      <w:pPr>
        <w:ind w:left="0" w:right="0" w:firstLine="560"/>
        <w:spacing w:before="450" w:after="450" w:line="312" w:lineRule="auto"/>
      </w:pPr>
      <w:r>
        <w:rPr>
          <w:rFonts w:ascii="宋体" w:hAnsi="宋体" w:eastAsia="宋体" w:cs="宋体"/>
          <w:color w:val="000"/>
          <w:sz w:val="28"/>
          <w:szCs w:val="28"/>
        </w:rPr>
        <w:t xml:space="preserve">今年初，我镇就招商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及时地做好各类数据的搜集汇总，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上，我镇与先进乡镇相比较，与市里的目标任务相对照，还有较大差距，没有做到时间任务双过半的要求，我们要认真分析，促进各项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下半年度，我们将加快各项进度，重点突出技改投入和招商引资二项，确保完成和超额完成全年目标任务。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量亿元，确保全年亿元投入。主要抓好三项：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对照市里的目标任务，我镇上半年度的招商没有做到时间任务双过半，下一步，我们要采取多种措施，加快项目引进，确保全年完成注册外资万美元，到帐外资万美元的目标任务，具体抓好三方面：</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并积累了余只项目信息。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我们除了采取项目招商、网络招商等办法外，要重点做好委托招商。在去年聘请专职招商人员设立南方办事处的基础上，下半年，我们还要拓宽渠道，聘请外国驻华机构、咨询公司、使领馆人员及外商担任招商顾问，并明确奖励标准，提高招商人员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