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人才梯队建设规划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规划南部县建兴中心卫生院人才梯队建设规划一、人才队伍建设的指导思想指导思想：以党的“十八大”精神为指导，从我院实际情况出发，制定和完善各项科技人才政策，建立一套良好的人才管理体制，充分调动和发挥我院科技人才的作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第二篇：人才梯队建设规划</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医学影像科人员是由医生和技术员两部分组成。院领导和科主任重视了科室人才培养和梯队建设工作，通过引进、招生培养、在职培养等途径，培养了不同层次的人才，加强了人才梯队建设，使放射科人才结构更趋合理，人才队伍更为完备，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为了从业务上提高每个工作人员影像分析能力和诊断能力，科室建立了一套行之有效的管理制度，为每一位职工的发展提供了一个很好的专业学习的平台，建立每天读片制度、每月业务学习制度、证实病例讨论制度等，还通过选派人员外出进修；经常参加全市乃至全国重要的学术会议、参加高水平的学术讲座等业务培训，使大家开拓了眼界、拓展了知识面，提高了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