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2024年1-2月江西省经济运行情况</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江西省经济运行情况2024年1-2月江西省经济运行情况2024年以来，江西省经济总体延续2024年四季度以来的运行态势，主要经济指标增幅稳中趋缓。工业生产稳步回升，固定资产投资平稳增长，消费市场稳中略降，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