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民营经济发展典型材料</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发展典型材料打造坚实平台构建服务体系全力推进民营经济又好又快发展（2024年8月12日）近年来，**县把发展民营经济作为落实科学发展观、转变经济增长方式、富民强县的重大战略举措，积极构建完善服务体系，努力打造坚实服务平台，...</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第一篇：民营经济发展典型材料</w:t>
      </w:r>
    </w:p>
    <w:p>
      <w:pPr>
        <w:ind w:left="0" w:right="0" w:firstLine="560"/>
        <w:spacing w:before="450" w:after="450" w:line="312" w:lineRule="auto"/>
      </w:pPr>
      <w:r>
        <w:rPr>
          <w:rFonts w:ascii="宋体" w:hAnsi="宋体" w:eastAsia="宋体" w:cs="宋体"/>
          <w:color w:val="000"/>
          <w:sz w:val="28"/>
          <w:szCs w:val="28"/>
        </w:rPr>
        <w:t xml:space="preserve">打造坚实平台构建服务体系</w:t>
      </w:r>
    </w:p>
    <w:p>
      <w:pPr>
        <w:ind w:left="0" w:right="0" w:firstLine="560"/>
        <w:spacing w:before="450" w:after="450" w:line="312" w:lineRule="auto"/>
      </w:pPr>
      <w:r>
        <w:rPr>
          <w:rFonts w:ascii="宋体" w:hAnsi="宋体" w:eastAsia="宋体" w:cs="宋体"/>
          <w:color w:val="000"/>
          <w:sz w:val="28"/>
          <w:szCs w:val="28"/>
        </w:rPr>
        <w:t xml:space="preserve">全力推进民营经济又好又快发展</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近年来，**县把发展民营经济作为落实科学发展观、转变经济增长方式、富民强县的重大战略举措，积极构建完善服务体系，努力打造坚实服务平台，着力培育化工、粮油食品加工、新型材料、电力能源、机械制造、厨具、纺织服装、文化旅游等八大产业，促进了民营经济又好又快发展。2024年，全县民营经济完成总产值1642.1亿元，同比增长29.2 %，是2024年的4倍，年均增长32.1%；地方财政收入达到13.95亿元，同比增长28.3%，是2024年的3.2倍，年均增长26%。全县民营业户1.98万户，从业人员10.5万人，民营经济总量占全县经济总量的比重达到95%以上。</w:t>
      </w:r>
    </w:p>
    <w:p>
      <w:pPr>
        <w:ind w:left="0" w:right="0" w:firstLine="560"/>
        <w:spacing w:before="450" w:after="450" w:line="312" w:lineRule="auto"/>
      </w:pPr>
      <w:r>
        <w:rPr>
          <w:rFonts w:ascii="宋体" w:hAnsi="宋体" w:eastAsia="宋体" w:cs="宋体"/>
          <w:color w:val="000"/>
          <w:sz w:val="28"/>
          <w:szCs w:val="28"/>
        </w:rPr>
        <w:t xml:space="preserve">一、构建培训服务体系，打造民营经济发展的人才平台。深入开展“万名干部大培训”活动，针对民营企业高管，采用政府出资联合，有关大学承办合办的方式，重点为民营企业开展上市融资、财务管理、市场营销、电子商务等培训。今年，已与清华、北大等知名大学联办各类培训班12期，培训企业管理人员1460人，有12家企业制定了上市融资计划。有计划地组织企业家到经济发达地区和知名企业“走出去”参观学习、开阔眼界。今年，已组织外出参观学习5次，参加者300多人次。着力实施“人才引进”战略，先后引进博士生硕士生24人，高级工程技术人员12人。针对我县金属板材、厨房设备规模扩大，技术装备水平提高的实际，滨州技师学院在巩固数控技术、电气工程等传统强势专业的同时，及时开发了现</w:t>
      </w:r>
    </w:p>
    <w:p>
      <w:pPr>
        <w:ind w:left="0" w:right="0" w:firstLine="560"/>
        <w:spacing w:before="450" w:after="450" w:line="312" w:lineRule="auto"/>
      </w:pPr>
      <w:r>
        <w:rPr>
          <w:rFonts w:ascii="宋体" w:hAnsi="宋体" w:eastAsia="宋体" w:cs="宋体"/>
          <w:color w:val="000"/>
          <w:sz w:val="28"/>
          <w:szCs w:val="28"/>
        </w:rPr>
        <w:t xml:space="preserve">代焊接技术、PLC编程、现代仓储物流等专业，实现了专业建设、人才培养与市场需求的同步发展。京博集团、万事达集团、渤海油脂股份有限公司等12家大型民营企业与专业培训机构开展合作，为职工搭建了个性化发展的空间，提供了充分的技能培训机会。</w:t>
      </w:r>
    </w:p>
    <w:p>
      <w:pPr>
        <w:ind w:left="0" w:right="0" w:firstLine="560"/>
        <w:spacing w:before="450" w:after="450" w:line="312" w:lineRule="auto"/>
      </w:pPr>
      <w:r>
        <w:rPr>
          <w:rFonts w:ascii="宋体" w:hAnsi="宋体" w:eastAsia="宋体" w:cs="宋体"/>
          <w:color w:val="000"/>
          <w:sz w:val="28"/>
          <w:szCs w:val="28"/>
        </w:rPr>
        <w:t xml:space="preserve">二、构建技术服务体系，打造民营经济发展的创新平台。坚持以提高科技创新能力作为推动民营经济加快发展的根本途径，不断提高民营经济发展的水平和档次。鼓励民营企业加强技术创新，大力扶持民营工程技术研发中心建设，先后建成京博集团博士后流动站、省级厨房设备技术研发中心。全县省级以上企业技术中心发展到7家。鼓励民营企业加大研发投入，大力开展产学研合作，先后与中科院、清华大学、北京大学等36家大专院校和科研机构建立了产品、产业技术创新战略联盟，培育建设了一批创业型企业，研发出了一批具有较强市场竞争力的拳头产品，企业创新能力进一步加强。大力实施品牌战略，引导企业树立品牌意识，加快建立以企业为主体、以市场为导向、产学研结合的自主创新体系，集中培育具有自主知识产权的知名品牌。目前，全县民营企业共注册商标912件，累计获专利授权186项，拥有中国驰名商标2个，山东名牌产品21个，山东省著名商标18个，山东服务名牌和省政府质量管理奖各1个。2024年，我县商用厨具被授予“山东省优质产品生产基地”。抓公共服务平台建设，促进产业优化升级。目前，全县建有中国商用厨具网、涂镀板现货交易网、商厨网等电子商务平台8家，现代仓储物流企业12家。2024年，山东省厨具产品质量监督检验中心在兴福镇投入使用。山东省厨具产品质量监督检验中心、**县福旺仓储有限公司被省中小企业办公室认定为首批中小企业公共服务平台，山东省金属板材产品质量监督检验中心在我县经济开发</w:t>
      </w:r>
    </w:p>
    <w:p>
      <w:pPr>
        <w:ind w:left="0" w:right="0" w:firstLine="560"/>
        <w:spacing w:before="450" w:after="450" w:line="312" w:lineRule="auto"/>
      </w:pPr>
      <w:r>
        <w:rPr>
          <w:rFonts w:ascii="宋体" w:hAnsi="宋体" w:eastAsia="宋体" w:cs="宋体"/>
          <w:color w:val="000"/>
          <w:sz w:val="28"/>
          <w:szCs w:val="28"/>
        </w:rPr>
        <w:t xml:space="preserve">区启动建设。</w:t>
      </w:r>
    </w:p>
    <w:p>
      <w:pPr>
        <w:ind w:left="0" w:right="0" w:firstLine="560"/>
        <w:spacing w:before="450" w:after="450" w:line="312" w:lineRule="auto"/>
      </w:pPr>
      <w:r>
        <w:rPr>
          <w:rFonts w:ascii="宋体" w:hAnsi="宋体" w:eastAsia="宋体" w:cs="宋体"/>
          <w:color w:val="000"/>
          <w:sz w:val="28"/>
          <w:szCs w:val="28"/>
        </w:rPr>
        <w:t xml:space="preserve">三、构建融资服务体系，打造民营经济发展的资金平台。大力发展融资担保。去年以来，县财政专门设立担保补助和风险补偿基金，充分发挥财政资金的导向作用，引导企业和社会资金大力发展担保机构。截止2024年年底，全县担保公司发展到6家，注册资金2.84亿元，其中注册资金1亿元的担保公司达到2个，累计担保融资4.6亿元。深入开展银企合作，支持小额贷款公司发展。2024年，共组织各类银企对接活动26场次，对接项目218个，为84个项目发放贷款9.4亿元。截至目前，共成立4家小额贷款公司，累计为中小企业发放贷款2.1亿元。将民营企业纳入上市培育规划，落实扶持政策，加大工作推进力度，积极推动企业上市融资步伐。鲁丰铝箔股份有限公司、华兴机械股份有限公司已先后在境内外成功上市，募集资金近12亿元。引导企业加强合作，多渠道搭建金融投资平台，渤海实业公司投资8000万元成为颐兴医疗公司的战略投资者，永鑫化工与金太阳锆业合作成立了兴源钛业股份公司。</w:t>
      </w:r>
    </w:p>
    <w:p>
      <w:pPr>
        <w:ind w:left="0" w:right="0" w:firstLine="560"/>
        <w:spacing w:before="450" w:after="450" w:line="312" w:lineRule="auto"/>
      </w:pPr>
      <w:r>
        <w:rPr>
          <w:rFonts w:ascii="宋体" w:hAnsi="宋体" w:eastAsia="宋体" w:cs="宋体"/>
          <w:color w:val="000"/>
          <w:sz w:val="28"/>
          <w:szCs w:val="28"/>
        </w:rPr>
        <w:t xml:space="preserve">四、构建行政服务体系，打造民营经济发展的管理平台。牢固树立“服务发展重点服务企业”的理念，创造经济发展的大环境，加大对民营企业的扶持力度，大力开展“千名干部下基层”、“百名领导干部包企业”活动，组织40名县级领导、60个部门的主要领导对口联系60家重点民营企业，帮助民营企业解决发展过程中遇到的困难和问题。目前，共为企业解决土地、环保、住宅等实际困难30多起，招商引资1.6亿元。加强各种协（商）会组织建设，先后组建成立钢铁商会、厨具业协会、老粗布家纺协会、镀锌板企业标准联盟，畅通政府与企业的沟通渠道，有效避免无序竞争，实现行业规范发展。通过“政府+协（商）会+企业”的模式，积极推行联盟标</w:t>
      </w:r>
    </w:p>
    <w:p>
      <w:pPr>
        <w:ind w:left="0" w:right="0" w:firstLine="560"/>
        <w:spacing w:before="450" w:after="450" w:line="312" w:lineRule="auto"/>
      </w:pPr>
      <w:r>
        <w:rPr>
          <w:rFonts w:ascii="宋体" w:hAnsi="宋体" w:eastAsia="宋体" w:cs="宋体"/>
          <w:color w:val="000"/>
          <w:sz w:val="28"/>
          <w:szCs w:val="28"/>
        </w:rPr>
        <w:t xml:space="preserve">准，进而主持或参与行业和国家标准的制定。目前，我县镀锌板、蒸饭车和不锈钢调理制品的联盟标准正在制定与实施中。优化行政环境，提高服务效率。2024年，建成运行行政审批服务中心、招投标中心，迄今共办理行政审批服务事项26.8万件，按时办结率达100%，提前办结率70%。完善企业考评机制，严格兑现各项政策措施和承诺，对全县规模以上企业实施分类排队、动态管理，根据企业投入和对财政的贡献进行奖励，特别是对财政有突出贡献的企业家发放政府津贴补助，并给予特殊贡献奖，真正让企业家在社会上有地位、政治上有荣誉、经济上得实惠。出台《关于规范和完善经济发展中若干问题的意见》等文件，从多方面对民营经济给予扶持，深入实施服务承诺、限时办结、失职追究等制度，推进联合执法，转变工作作风，提高行政效能，做到了政策上放宽、管理上规范、服务上到位，有力地支持了民营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2025-08-06T22:58:25+08:00</dcterms:created>
  <dcterms:modified xsi:type="dcterms:W3CDTF">2025-08-06T22:58:25+08:00</dcterms:modified>
</cp:coreProperties>
</file>

<file path=docProps/custom.xml><?xml version="1.0" encoding="utf-8"?>
<Properties xmlns="http://schemas.openxmlformats.org/officeDocument/2006/custom-properties" xmlns:vt="http://schemas.openxmlformats.org/officeDocument/2006/docPropsVTypes"/>
</file>