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第一篇：世界文化史世界文化史将来，除了文化史外，不会有别的人类史了。卡尔 李卜克内西作为人类智慧的整体文化，不应该割裂成文学文化与科学文化。割裂后的两种文化，就难免互相隔离，互相误解，这对于人类文化的发展，是很不利的。东西文化交流与比较终...</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第五篇：世界文化史之二</w:t>
      </w:r>
    </w:p>
    <w:p>
      <w:pPr>
        <w:ind w:left="0" w:right="0" w:firstLine="560"/>
        <w:spacing w:before="450" w:after="450" w:line="312" w:lineRule="auto"/>
      </w:pPr>
      <w:r>
        <w:rPr>
          <w:rFonts w:ascii="宋体" w:hAnsi="宋体" w:eastAsia="宋体" w:cs="宋体"/>
          <w:color w:val="000"/>
          <w:sz w:val="28"/>
          <w:szCs w:val="28"/>
        </w:rPr>
        <w:t xml:space="preserve">欧洲的古代史在我的眼里伴随的是野蛮的镇压与掠夺，总的说来就是一群强盗，一群自以为是的强盗，自以为自己是世界主宰的强盗，这是一种原始的愚昧的表现，是一种科学文化处于低劣时代的表现，也是科学文化未普及的表现，心中充满着对于物质的欲望，是最原始的欲望，在他们处于普遍愚昧状态的时候，古中国正因为伟大教育家孔子的努力普及着教育，往后百年，终于在中国普及了教育，虽然能上学的只有那么多人，但是教育还是普及了，这其中有纸发明的原因，所以纸的发明至关重要，造纸术传入欧洲过后，欧洲的可以突飞猛进，从某方面来说，中国给与欧洲侵略我们的武器，他们很好的利用了武器，而我们却没有好好的利用我们自己创造的武器，这不可不谓之悲哀。</w:t>
      </w:r>
    </w:p>
    <w:p>
      <w:pPr>
        <w:ind w:left="0" w:right="0" w:firstLine="560"/>
        <w:spacing w:before="450" w:after="450" w:line="312" w:lineRule="auto"/>
      </w:pPr>
      <w:r>
        <w:rPr>
          <w:rFonts w:ascii="宋体" w:hAnsi="宋体" w:eastAsia="宋体" w:cs="宋体"/>
          <w:color w:val="000"/>
          <w:sz w:val="28"/>
          <w:szCs w:val="28"/>
        </w:rPr>
        <w:t xml:space="preserve">话题转回来，欧洲的发展史是伴随着暴力的，武充斥其中，从他们城池的建设中能看的出来坚固的城堡代表着防御，欧洲的骑士很多，骑士在平原地形上的冲锋是一种极具攻击力的攻击方式，在平原上我想一对骑士对上传说中最强军队的蒙古骑射兵，胜负可能在五五之数，欧洲的骑士典型代表就是重装骑士，全身覆盖着精铁制成的铠甲，精选优良马匹附上同样的铠甲，其攻击力之强悍在平原上发挥着极强的攻击力，在同等条件下，集体的骑士冲锋代表着绝对的力量。从此可见，欧洲历史上的暴力问题数不胜数，可叹的是他们还不以为耻反以为荣，保留大量的史料进行记载，是极</w:t>
      </w:r>
    </w:p>
    <w:p>
      <w:pPr>
        <w:ind w:left="0" w:right="0" w:firstLine="560"/>
        <w:spacing w:before="450" w:after="450" w:line="312" w:lineRule="auto"/>
      </w:pPr>
      <w:r>
        <w:rPr>
          <w:rFonts w:ascii="宋体" w:hAnsi="宋体" w:eastAsia="宋体" w:cs="宋体"/>
          <w:color w:val="000"/>
          <w:sz w:val="28"/>
          <w:szCs w:val="28"/>
        </w:rPr>
        <w:t xml:space="preserve">具野蛮心态的行为，而在古中国，这些类似于宗教裁判所公开审判并以神的名义处死的事件在中国没有发生过，利用神的权威来进行审判的行为是一种愚昧的行为，也是一种科技极不发展的表现，没有足够的科技力量只能利用神的权威来进行审判，这些事情也只能在欧洲的土地上才能发生，在东方这些事情也许发生过，但是当权者深刻的认识到这种行为的可耻性，所以都不会进行正史的记载，也许在野史上有所记载，但也绝对是寥寥数笔，从这些足以看出在古代史上中国甚至东方都有着欧洲无法超越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