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贫困山区如何加快县域经济发展</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如何加快县域经济发展对XX县域经济发展情况的调查与思考XX县位于湘中偏北，地处雪峰山北麓，总面积4950平方公里，辖30个乡镇，1180个村（居委），总人口95万，集山区、库区、贫困区、自然灾害多发区于一体，是国家21世纪...</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盛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人均(元)GDp</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我县下辖15个乡镇，167个行政村，总人口36万，集山区、库区、贫困区、自然灾害多发区于一体，是国家重点扶贫开发重点县。如何实现县域经济的持续、快速、健康发展，是历届县委、政府十分重视和不断探索的重要课题。多年以来，我县以产业结构调整为主线，坚持实施“农业产业化”、“科教兴县”和“可持续发展”战略，切实加大改革力度，不断提高开放程度，狠抓茶叶支柱产业建设、民营企业发展、招商引资、劳务输出等重点工作，使县域经济得到了长足发展。2024年实现地方财政收入8060万元，增长12.5%；农民人均可支配收入2393元，增长10.5%；完成固定资产投资6.92亿元，增长56%。</w:t>
      </w:r>
    </w:p>
    <w:p>
      <w:pPr>
        <w:ind w:left="0" w:right="0" w:firstLine="560"/>
        <w:spacing w:before="450" w:after="450" w:line="312" w:lineRule="auto"/>
      </w:pPr>
      <w:r>
        <w:rPr>
          <w:rFonts w:ascii="宋体" w:hAnsi="宋体" w:eastAsia="宋体" w:cs="宋体"/>
          <w:color w:val="000"/>
          <w:sz w:val="28"/>
          <w:szCs w:val="28"/>
        </w:rPr>
        <w:t xml:space="preserve">二、三产业比重明显提高，经济结构日趋合理，民营经济发展较快，支柱产业逐步形成，经济发展环境不断优化，县域经济呈现良好的发展势头。通过开展调研，发现制约三江经济社会发展的机制体制问题，现将调研情况作如下报告。、我县积极培育茶叶支柱产业。县委确定茶叶、油茶、毛竹、旅游等四大产业成县为县域经济支柱产业。为此，县委、县人民政府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县委、县政府坚持走经济以招商引资为主的县域经济民营化的道路，努力打破不合时宜的条框限制，放手发展民营经济。引导资金、人才、技术等生产要素向企业集中，从政策、基础设施、政务服务上打造好民营企业的发展平台，促进了民营经济的发展。、不断加强了劳务输出。我县有城乡劳动力18.6万人，剩余劳动力达12万人。为此，县委、县政府将发展劳务输出作为经济工作的一项重要内容，制定了劳务输出规划，简化了外出务工各种手续的办理程序。在充分发挥乡镇劳动保障管理所有序转移劳动力的同时，还以广东为中心辐射整个南方劳务市场，对外出务工人员实行跟踪服务，提供政策法律等方面的援助，及时帮助外出民工处理劳资、合同、事故等纠纷。充分利用职业教育资源，加强了农村劳动力的技能培训，增强农民务工致富的能力。</w:t>
      </w:r>
    </w:p>
    <w:p>
      <w:pPr>
        <w:ind w:left="0" w:right="0" w:firstLine="560"/>
        <w:spacing w:before="450" w:after="450" w:line="312" w:lineRule="auto"/>
      </w:pPr>
      <w:r>
        <w:rPr>
          <w:rFonts w:ascii="宋体" w:hAnsi="宋体" w:eastAsia="宋体" w:cs="宋体"/>
          <w:color w:val="000"/>
          <w:sz w:val="28"/>
          <w:szCs w:val="28"/>
        </w:rPr>
        <w:t xml:space="preserve">4、努力开展招商引资。我县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三江县人民政府公众信息网，设立了招商引资专栏，并发挥各地经促会、同乡会的作用，吸引更多的外地客商来安化投资兴业。经过长期的努力，取得了明显成效。</w:t>
      </w:r>
    </w:p>
    <w:p>
      <w:pPr>
        <w:ind w:left="0" w:right="0" w:firstLine="560"/>
        <w:spacing w:before="450" w:after="450" w:line="312" w:lineRule="auto"/>
      </w:pPr>
      <w:r>
        <w:rPr>
          <w:rFonts w:ascii="宋体" w:hAnsi="宋体" w:eastAsia="宋体" w:cs="宋体"/>
          <w:color w:val="000"/>
          <w:sz w:val="28"/>
          <w:szCs w:val="28"/>
        </w:rPr>
        <w:t xml:space="preserve">二、我县县域经济发展存在的主要问题</w:t>
      </w:r>
    </w:p>
    <w:p>
      <w:pPr>
        <w:ind w:left="0" w:right="0" w:firstLine="560"/>
        <w:spacing w:before="450" w:after="450" w:line="312" w:lineRule="auto"/>
      </w:pPr>
      <w:r>
        <w:rPr>
          <w:rFonts w:ascii="宋体" w:hAnsi="宋体" w:eastAsia="宋体" w:cs="宋体"/>
          <w:color w:val="000"/>
          <w:sz w:val="28"/>
          <w:szCs w:val="28"/>
        </w:rPr>
        <w:t xml:space="preserve">由于经济总量小，可用财力弱，导致县、乡两级财政收支矛盾十分突出，运转举步维艰；二是城镇化水平低。我县15个乡镇中，虽有建制镇4个，但城镇规模偏小，城镇基础设施落后，物流、人流、信息流、资金流量小且渠道不畅，对经济的辐射与带动作用弱，城镇化进程远落后于发达地区；三是产业结构升级缓慢，农业比重明显偏高，工业规模比重过小，工业化进程缓慢；四是所有制结构不尽合理。企业经营机制不活，债务包袱沉重，效益低下，资产负债率高达114.1%。同时，虽然近年来我县民营经济有所发展，但普遍存在技</w:t>
      </w:r>
    </w:p>
    <w:p>
      <w:pPr>
        <w:ind w:left="0" w:right="0" w:firstLine="560"/>
        <w:spacing w:before="450" w:after="450" w:line="312" w:lineRule="auto"/>
      </w:pPr>
      <w:r>
        <w:rPr>
          <w:rFonts w:ascii="宋体" w:hAnsi="宋体" w:eastAsia="宋体" w:cs="宋体"/>
          <w:color w:val="000"/>
          <w:sz w:val="28"/>
          <w:szCs w:val="28"/>
        </w:rPr>
        <w:t xml:space="preserve">术含量低、投入不足、从业人员素质不高、经营管理落后等问题，整体实力不强，经营规模小，税收贡献率低。作为一个山区贫困县，县域经济发展主要受以下因素的制约和影响。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基础设施条件差，竞争能力弱。地域偏僻，交通、电力、信息等基础设施建设和科技、教育、文化、卫生等社会事业发展整体滞后。目前的南北通道至今还没有彻底打开，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支柱产业还很薄弱，带动能力不足。近年来，我县提出并实施了茶叶、油茶、竹木、旅游等四大支柱产业发展战略，县内涌现了一民营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乡镇郊区，经常有个别人为一些无理要求聚众滋事，阻拦项目建设，使项目实施起来困难重重。、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社会矛盾和问题较多，加快发展和维稳的压力大。我县是国家扶贫开发工作重点县，又是集山区、老山、边远地区、灾害多发区于一体的农业县，历年来积累形成的矛盾和问题较多，尤其是扶贫开发问题、村寨防火整治问题、库区移民问题、农业灾害等问题，都给县域经济发展和社会稳定带来了严重挑战。农民人均纯收入只有2300元，全县未解决温饱的贫困人口5.8万人，其中绝对贫困人口3.28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经济、社会与自然环境的协调发展； 二是必须把解放思想真正落到实处，要坚持实事求是的思想路线，勇于进取，开拓创新，敢于打破各类条条框框，反对因循守旧与任何形式主义、教条主义、官僚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现状的狭隘思想，树立善于面向国际国内两个市场抢抓机遇谋求发展的观念；三是要坚持面向市场，立足县情，发展具有比较优势和后发优势的特色县域经济。要立足县情与资源优势，根据国内外市场需求变化的趋势，努力打造特色县域经济。要打好人文、资源、产业三张牌，可以提高知名度和影响力，对扩大招商引资和加快县域经济发展具有直接的推动作用；四是要实施大开放与城镇化带动战略，激发县域经济活力。要抓住新一轮全球生产要素优化重组和国家实施西部大开发带来的全国产业大转移的有利时机，加快对外开放步伐，加大招商引资力度，大量引进资金和项目。要敞开县门，坚持以人为本，为投资者提供优质的服务环境。要实施城镇化带动战略，着力加强城镇基础设施建设，提高城镇的品位与内涵。城镇化建设要防止出现盲目圈地、无序发展的状态，要坚持以规划为先导，以茶叶产业发展为支撑,通过市场运作与建管相结合推动县域经济快速发展； 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机制问题，加大监督力度，破除部门利益至上的狭隘观念，主动为经济社会发展服务，共同促进县域经济持续健康发展。县乡财政普遍运转困难，直接影响到县域经济发展。解决的有效途径是进一步扩大县一级政府的自主权，减少行政审批的中间环节。制定乡镇办企业税收比例分成奖励办法，适当提高县级财政的税费分成比例，确保县、乡财政的正常运转。要加快基础设施建设。建议上级政府各部门认真贯彻落实民族区域自治法，进一步加大对民族贫困地区的财政转移支付力度,帮助和支持贫困地区发展交通、农业、能源、通讯等基础设施建设与教育事业的发展，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中国共产党XX县委副书记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w:t>
      </w:r>
    </w:p>
    <w:p>
      <w:pPr>
        <w:ind w:left="0" w:right="0" w:firstLine="560"/>
        <w:spacing w:before="450" w:after="450" w:line="312" w:lineRule="auto"/>
      </w:pPr>
      <w:r>
        <w:rPr>
          <w:rFonts w:ascii="宋体" w:hAnsi="宋体" w:eastAsia="宋体" w:cs="宋体"/>
          <w:color w:val="000"/>
          <w:sz w:val="28"/>
          <w:szCs w:val="28"/>
        </w:rPr>
        <w:t xml:space="preserve">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