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学习中央政治局会议精神 加快区域性人才高地建设</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第一篇：学习中央政治局会议精神 加快区域性人才高地建设学习中央政治局会议精神 加快区域性人才高地建设宁波市人事局党组提出四项举措本报讯 宁波市人事局党组中心组近日来按照人事部、省人事厅《关于认真贯彻中央政治局会议精神积极主动做好人才工作的...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第三篇：大力加强区人才队伍建设打造区域性创新创业人才聚集高地对策</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w:t>
      </w:r>
    </w:p>
    <w:p>
      <w:pPr>
        <w:ind w:left="0" w:right="0" w:firstLine="560"/>
        <w:spacing w:before="450" w:after="450" w:line="312" w:lineRule="auto"/>
      </w:pPr>
      <w:r>
        <w:rPr>
          <w:rFonts w:ascii="宋体" w:hAnsi="宋体" w:eastAsia="宋体" w:cs="宋体"/>
          <w:color w:val="000"/>
          <w:sz w:val="28"/>
          <w:szCs w:val="28"/>
        </w:rPr>
        <w:t xml:space="preserve">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