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2024年“国家特支计划”百千万工程领军人才和“百千万人才工程”国家级人选推荐相关信息（5篇材料）</w:t>
      </w:r>
      <w:bookmarkEnd w:id="1"/>
    </w:p>
    <w:p>
      <w:pPr>
        <w:jc w:val="center"/>
        <w:spacing w:before="0" w:after="450"/>
      </w:pPr>
      <w:r>
        <w:rPr>
          <w:rFonts w:ascii="Arial" w:hAnsi="Arial" w:eastAsia="Arial" w:cs="Arial"/>
          <w:color w:val="999999"/>
          <w:sz w:val="20"/>
          <w:szCs w:val="20"/>
        </w:rPr>
        <w:t xml:space="preserve">来源：网络  作者：心如止水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特支计划”百千万工程领军人才和“百千万人才工程”国家级人选推荐相关信息一、选拔范围和对象。国家百千万人才工程面向各类企事业单位专业技术人员选拔，重点选拔培养瞄准世界科技前沿，能引领和支撑国家重大科技、关键领域实现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3.申报2024年度百千万工程国家级人选的基础研究领域高层次人才，可同期申报“国家特支计划”，但需首先通过百千万人才工程评审确定为国家级人选后，再按程序参加“国家特支计划”评审；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第二篇：国家百千万人才工程实施方案doc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第四篇：《国家百千万人才工程实施方案》公布施行</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《国家百千万人才工程实施方案》公布施行 作者：</w:t>
      </w:r>
    </w:p>
    <w:p>
      <w:pPr>
        <w:ind w:left="0" w:right="0" w:firstLine="560"/>
        <w:spacing w:before="450" w:after="450" w:line="312" w:lineRule="auto"/>
      </w:pPr>
      <w:r>
        <w:rPr>
          <w:rFonts w:ascii="宋体" w:hAnsi="宋体" w:eastAsia="宋体" w:cs="宋体"/>
          <w:color w:val="000"/>
          <w:sz w:val="28"/>
          <w:szCs w:val="28"/>
        </w:rPr>
        <w:t xml:space="preserve">来源：《办公室业务》2024年第02期</w:t>
      </w:r>
    </w:p>
    <w:p>
      <w:pPr>
        <w:ind w:left="0" w:right="0" w:firstLine="560"/>
        <w:spacing w:before="450" w:after="450" w:line="312" w:lineRule="auto"/>
      </w:pPr>
      <w:r>
        <w:rPr>
          <w:rFonts w:ascii="宋体" w:hAnsi="宋体" w:eastAsia="宋体" w:cs="宋体"/>
          <w:color w:val="000"/>
          <w:sz w:val="28"/>
          <w:szCs w:val="28"/>
        </w:rPr>
        <w:t xml:space="preserve">人力资源社会保障部最近出台《国家百千万人才工程实施方案》，提出从2024年起，用10年时间，选拔培养4000名左右“百千万工程”国家级人选，重点选拔培养瞄准世界科技前沿，能引领和支撑国家重大科技、关键领域实现跨越式发展的高层次中青年领军人才。在职务安排、考核评价、工作条件和生活待遇等方面制定相应措施，对工程人选重点培养、大胆使用。事业单位引进工程国家级人选而无相应空缺岗位的，可按规定申请设置特设岗位，不受单位岗位总量、最高等级和结构比例限制。支持工程人选参与重大政策咨询、重大项目论证、重大科研计划和国家标准制定、重点工程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组建团队急需人才或助手，可打破所有制和地域限制，通过多种形式予以聘请。作出突出贡献的工程国家级人选，可优先纳入全国杰出专业技术人才、中国青年科技奖获得者等国家科学技术和人才奖励选拔推荐。事业单位绩效工资分配向作出突出贡献的工程人选倾斜，对部分紧缺急需引进的高层次人才，经批准可实行协议工资、项目工资等分配办法，支持用人单位为他们建立补充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第五篇：2024年国家百千万人才工程名单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教育部直属高校2024年国家百千万人才</w:t>
      </w:r>
    </w:p>
    <w:p>
      <w:pPr>
        <w:ind w:left="0" w:right="0" w:firstLine="560"/>
        <w:spacing w:before="450" w:after="450" w:line="312" w:lineRule="auto"/>
      </w:pPr>
      <w:r>
        <w:rPr>
          <w:rFonts w:ascii="宋体" w:hAnsi="宋体" w:eastAsia="宋体" w:cs="宋体"/>
          <w:color w:val="000"/>
          <w:sz w:val="28"/>
          <w:szCs w:val="28"/>
        </w:rPr>
        <w:t xml:space="preserve">工程入选人员名单</w:t>
      </w:r>
    </w:p>
    <w:p>
      <w:pPr>
        <w:ind w:left="0" w:right="0" w:firstLine="560"/>
        <w:spacing w:before="450" w:after="450" w:line="312" w:lineRule="auto"/>
      </w:pPr>
      <w:r>
        <w:rPr>
          <w:rFonts w:ascii="宋体" w:hAnsi="宋体" w:eastAsia="宋体" w:cs="宋体"/>
          <w:color w:val="000"/>
          <w:sz w:val="28"/>
          <w:szCs w:val="28"/>
        </w:rPr>
        <w:t xml:space="preserve">北京大学管又飞</w:t>
      </w:r>
    </w:p>
    <w:p>
      <w:pPr>
        <w:ind w:left="0" w:right="0" w:firstLine="560"/>
        <w:spacing w:before="450" w:after="450" w:line="312" w:lineRule="auto"/>
      </w:pPr>
      <w:r>
        <w:rPr>
          <w:rFonts w:ascii="宋体" w:hAnsi="宋体" w:eastAsia="宋体" w:cs="宋体"/>
          <w:color w:val="000"/>
          <w:sz w:val="28"/>
          <w:szCs w:val="28"/>
        </w:rPr>
        <w:t xml:space="preserve">张兴</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苏竣</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汪昌云</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赖德胜</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郭岩</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姜建壮</w:t>
      </w:r>
    </w:p>
    <w:p>
      <w:pPr>
        <w:ind w:left="0" w:right="0" w:firstLine="560"/>
        <w:spacing w:before="450" w:after="450" w:line="312" w:lineRule="auto"/>
      </w:pPr>
      <w:r>
        <w:rPr>
          <w:rFonts w:ascii="宋体" w:hAnsi="宋体" w:eastAsia="宋体" w:cs="宋体"/>
          <w:color w:val="000"/>
          <w:sz w:val="28"/>
          <w:szCs w:val="28"/>
        </w:rPr>
        <w:t xml:space="preserve">北京化工大学</w:t>
      </w:r>
    </w:p>
    <w:p>
      <w:pPr>
        <w:ind w:left="0" w:right="0" w:firstLine="560"/>
        <w:spacing w:before="450" w:after="450" w:line="312" w:lineRule="auto"/>
      </w:pPr>
      <w:r>
        <w:rPr>
          <w:rFonts w:ascii="宋体" w:hAnsi="宋体" w:eastAsia="宋体" w:cs="宋体"/>
          <w:color w:val="000"/>
          <w:sz w:val="28"/>
          <w:szCs w:val="28"/>
        </w:rPr>
        <w:t xml:space="preserve">吴一弦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李德才</w:t>
      </w:r>
    </w:p>
    <w:p>
      <w:pPr>
        <w:ind w:left="0" w:right="0" w:firstLine="560"/>
        <w:spacing w:before="450" w:after="450" w:line="312" w:lineRule="auto"/>
      </w:pPr>
      <w:r>
        <w:rPr>
          <w:rFonts w:ascii="宋体" w:hAnsi="宋体" w:eastAsia="宋体" w:cs="宋体"/>
          <w:color w:val="000"/>
          <w:sz w:val="28"/>
          <w:szCs w:val="28"/>
        </w:rPr>
        <w:t xml:space="preserve">北京邮电大学 张杰</w:t>
      </w:r>
    </w:p>
    <w:p>
      <w:pPr>
        <w:ind w:left="0" w:right="0" w:firstLine="560"/>
        <w:spacing w:before="450" w:after="450" w:line="312" w:lineRule="auto"/>
      </w:pPr>
      <w:r>
        <w:rPr>
          <w:rFonts w:ascii="宋体" w:hAnsi="宋体" w:eastAsia="宋体" w:cs="宋体"/>
          <w:color w:val="000"/>
          <w:sz w:val="28"/>
          <w:szCs w:val="28"/>
        </w:rPr>
        <w:t xml:space="preserve">黄晓军孙宏斌吴向东孙传清王戈</w:t>
      </w:r>
    </w:p>
    <w:p>
      <w:pPr>
        <w:ind w:left="0" w:right="0" w:firstLine="560"/>
        <w:spacing w:before="450" w:after="450" w:line="312" w:lineRule="auto"/>
      </w:pPr>
      <w:r>
        <w:rPr>
          <w:rFonts w:ascii="宋体" w:hAnsi="宋体" w:eastAsia="宋体" w:cs="宋体"/>
          <w:color w:val="000"/>
          <w:sz w:val="28"/>
          <w:szCs w:val="28"/>
        </w:rPr>
        <w:t xml:space="preserve">吴凯杨汉春</w:t>
      </w:r>
    </w:p>
    <w:p>
      <w:pPr>
        <w:ind w:left="0" w:right="0" w:firstLine="560"/>
        <w:spacing w:before="450" w:after="450" w:line="312" w:lineRule="auto"/>
      </w:pPr>
      <w:r>
        <w:rPr>
          <w:rFonts w:ascii="宋体" w:hAnsi="宋体" w:eastAsia="宋体" w:cs="宋体"/>
          <w:color w:val="000"/>
          <w:sz w:val="28"/>
          <w:szCs w:val="28"/>
        </w:rPr>
        <w:t xml:space="preserve">张弛</w:t>
      </w:r>
    </w:p>
    <w:p>
      <w:pPr>
        <w:ind w:left="0" w:right="0" w:firstLine="560"/>
        <w:spacing w:before="450" w:after="450" w:line="312" w:lineRule="auto"/>
      </w:pPr>
      <w:r>
        <w:rPr>
          <w:rFonts w:ascii="宋体" w:hAnsi="宋体" w:eastAsia="宋体" w:cs="宋体"/>
          <w:color w:val="000"/>
          <w:sz w:val="28"/>
          <w:szCs w:val="28"/>
        </w:rPr>
        <w:t xml:space="preserve">张守文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中国地质大学（北京）</w:t>
      </w:r>
    </w:p>
    <w:p>
      <w:pPr>
        <w:ind w:left="0" w:right="0" w:firstLine="560"/>
        <w:spacing w:before="450" w:after="450" w:line="312" w:lineRule="auto"/>
      </w:pPr>
      <w:r>
        <w:rPr>
          <w:rFonts w:ascii="宋体" w:hAnsi="宋体" w:eastAsia="宋体" w:cs="宋体"/>
          <w:color w:val="000"/>
          <w:sz w:val="28"/>
          <w:szCs w:val="28"/>
        </w:rPr>
        <w:t xml:space="preserve">张招崇</w:t>
      </w:r>
    </w:p>
    <w:p>
      <w:pPr>
        <w:ind w:left="0" w:right="0" w:firstLine="560"/>
        <w:spacing w:before="450" w:after="450" w:line="312" w:lineRule="auto"/>
      </w:pPr>
      <w:r>
        <w:rPr>
          <w:rFonts w:ascii="宋体" w:hAnsi="宋体" w:eastAsia="宋体" w:cs="宋体"/>
          <w:color w:val="000"/>
          <w:sz w:val="28"/>
          <w:szCs w:val="28"/>
        </w:rPr>
        <w:t xml:space="preserve">中国矿业大学（北京）</w:t>
      </w:r>
    </w:p>
    <w:p>
      <w:pPr>
        <w:ind w:left="0" w:right="0" w:firstLine="560"/>
        <w:spacing w:before="450" w:after="450" w:line="312" w:lineRule="auto"/>
      </w:pPr>
      <w:r>
        <w:rPr>
          <w:rFonts w:ascii="宋体" w:hAnsi="宋体" w:eastAsia="宋体" w:cs="宋体"/>
          <w:color w:val="000"/>
          <w:sz w:val="28"/>
          <w:szCs w:val="28"/>
        </w:rPr>
        <w:t xml:space="preserve">王家臣</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李建章</w:t>
      </w:r>
    </w:p>
    <w:p>
      <w:pPr>
        <w:ind w:left="0" w:right="0" w:firstLine="560"/>
        <w:spacing w:before="450" w:after="450" w:line="312" w:lineRule="auto"/>
      </w:pPr>
      <w:r>
        <w:rPr>
          <w:rFonts w:ascii="宋体" w:hAnsi="宋体" w:eastAsia="宋体" w:cs="宋体"/>
          <w:color w:val="000"/>
          <w:sz w:val="28"/>
          <w:szCs w:val="28"/>
        </w:rPr>
        <w:t xml:space="preserve">中国传媒大学</w:t>
      </w:r>
    </w:p>
    <w:p>
      <w:pPr>
        <w:ind w:left="0" w:right="0" w:firstLine="560"/>
        <w:spacing w:before="450" w:after="450" w:line="312" w:lineRule="auto"/>
      </w:pPr>
      <w:r>
        <w:rPr>
          <w:rFonts w:ascii="宋体" w:hAnsi="宋体" w:eastAsia="宋体" w:cs="宋体"/>
          <w:color w:val="000"/>
          <w:sz w:val="28"/>
          <w:szCs w:val="28"/>
        </w:rPr>
        <w:t xml:space="preserve">隋岩</w:t>
      </w:r>
    </w:p>
    <w:p>
      <w:pPr>
        <w:ind w:left="0" w:right="0" w:firstLine="560"/>
        <w:spacing w:before="450" w:after="450" w:line="312" w:lineRule="auto"/>
      </w:pPr>
      <w:r>
        <w:rPr>
          <w:rFonts w:ascii="宋体" w:hAnsi="宋体" w:eastAsia="宋体" w:cs="宋体"/>
          <w:color w:val="000"/>
          <w:sz w:val="28"/>
          <w:szCs w:val="28"/>
        </w:rPr>
        <w:t xml:space="preserve">北京中医药大学</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华北电力大学</w:t>
      </w:r>
    </w:p>
    <w:p>
      <w:pPr>
        <w:ind w:left="0" w:right="0" w:firstLine="560"/>
        <w:spacing w:before="450" w:after="450" w:line="312" w:lineRule="auto"/>
      </w:pPr>
      <w:r>
        <w:rPr>
          <w:rFonts w:ascii="宋体" w:hAnsi="宋体" w:eastAsia="宋体" w:cs="宋体"/>
          <w:color w:val="000"/>
          <w:sz w:val="28"/>
          <w:szCs w:val="28"/>
        </w:rPr>
        <w:t xml:space="preserve">徐进良</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尹芝南</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何桢</w:t>
      </w:r>
    </w:p>
    <w:p>
      <w:pPr>
        <w:ind w:left="0" w:right="0" w:firstLine="560"/>
        <w:spacing w:before="450" w:after="450" w:line="312" w:lineRule="auto"/>
      </w:pPr>
      <w:r>
        <w:rPr>
          <w:rFonts w:ascii="宋体" w:hAnsi="宋体" w:eastAsia="宋体" w:cs="宋体"/>
          <w:color w:val="000"/>
          <w:sz w:val="28"/>
          <w:szCs w:val="28"/>
        </w:rPr>
        <w:t xml:space="preserve">王树新大连理工大学</w:t>
      </w:r>
    </w:p>
    <w:p>
      <w:pPr>
        <w:ind w:left="0" w:right="0" w:firstLine="560"/>
        <w:spacing w:before="450" w:after="450" w:line="312" w:lineRule="auto"/>
      </w:pPr>
      <w:r>
        <w:rPr>
          <w:rFonts w:ascii="宋体" w:hAnsi="宋体" w:eastAsia="宋体" w:cs="宋体"/>
          <w:color w:val="000"/>
          <w:sz w:val="28"/>
          <w:szCs w:val="28"/>
        </w:rPr>
        <w:t xml:space="preserve">董国海</w:t>
      </w:r>
    </w:p>
    <w:p>
      <w:pPr>
        <w:ind w:left="0" w:right="0" w:firstLine="560"/>
        <w:spacing w:before="450" w:after="450" w:line="312" w:lineRule="auto"/>
      </w:pPr>
      <w:r>
        <w:rPr>
          <w:rFonts w:ascii="宋体" w:hAnsi="宋体" w:eastAsia="宋体" w:cs="宋体"/>
          <w:color w:val="000"/>
          <w:sz w:val="28"/>
          <w:szCs w:val="28"/>
        </w:rPr>
        <w:t xml:space="preserve">邱介山东北大学</w:t>
      </w:r>
    </w:p>
    <w:p>
      <w:pPr>
        <w:ind w:left="0" w:right="0" w:firstLine="560"/>
        <w:spacing w:before="450" w:after="450" w:line="312" w:lineRule="auto"/>
      </w:pPr>
      <w:r>
        <w:rPr>
          <w:rFonts w:ascii="宋体" w:hAnsi="宋体" w:eastAsia="宋体" w:cs="宋体"/>
          <w:color w:val="000"/>
          <w:sz w:val="28"/>
          <w:szCs w:val="28"/>
        </w:rPr>
        <w:t xml:space="preserve">朱苗勇</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刘冰冰</w:t>
      </w:r>
    </w:p>
    <w:p>
      <w:pPr>
        <w:ind w:left="0" w:right="0" w:firstLine="560"/>
        <w:spacing w:before="450" w:after="450" w:line="312" w:lineRule="auto"/>
      </w:pPr>
      <w:r>
        <w:rPr>
          <w:rFonts w:ascii="宋体" w:hAnsi="宋体" w:eastAsia="宋体" w:cs="宋体"/>
          <w:color w:val="000"/>
          <w:sz w:val="28"/>
          <w:szCs w:val="28"/>
        </w:rPr>
        <w:t xml:space="preserve">孙洪波— 4 —</w:t>
      </w:r>
    </w:p>
    <w:p>
      <w:pPr>
        <w:ind w:left="0" w:right="0" w:firstLine="560"/>
        <w:spacing w:before="450" w:after="450" w:line="312" w:lineRule="auto"/>
      </w:pPr>
      <w:r>
        <w:rPr>
          <w:rFonts w:ascii="宋体" w:hAnsi="宋体" w:eastAsia="宋体" w:cs="宋体"/>
          <w:color w:val="000"/>
          <w:sz w:val="28"/>
          <w:szCs w:val="28"/>
        </w:rPr>
        <w:t xml:space="preserve">邾继贵</w:t>
      </w:r>
    </w:p>
    <w:p>
      <w:pPr>
        <w:ind w:left="0" w:right="0" w:firstLine="560"/>
        <w:spacing w:before="450" w:after="450" w:line="312" w:lineRule="auto"/>
      </w:pPr>
      <w:r>
        <w:rPr>
          <w:rFonts w:ascii="宋体" w:hAnsi="宋体" w:eastAsia="宋体" w:cs="宋体"/>
          <w:color w:val="000"/>
          <w:sz w:val="28"/>
          <w:szCs w:val="28"/>
        </w:rPr>
        <w:t xml:space="preserve">田毅鹏</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陈钊</w:t>
      </w:r>
    </w:p>
    <w:p>
      <w:pPr>
        <w:ind w:left="0" w:right="0" w:firstLine="560"/>
        <w:spacing w:before="450" w:after="450" w:line="312" w:lineRule="auto"/>
      </w:pPr>
      <w:r>
        <w:rPr>
          <w:rFonts w:ascii="宋体" w:hAnsi="宋体" w:eastAsia="宋体" w:cs="宋体"/>
          <w:color w:val="000"/>
          <w:sz w:val="28"/>
          <w:szCs w:val="28"/>
        </w:rPr>
        <w:t xml:space="preserve">上海交通大学黄薇</w:t>
      </w:r>
    </w:p>
    <w:p>
      <w:pPr>
        <w:ind w:left="0" w:right="0" w:firstLine="560"/>
        <w:spacing w:before="450" w:after="450" w:line="312" w:lineRule="auto"/>
      </w:pPr>
      <w:r>
        <w:rPr>
          <w:rFonts w:ascii="宋体" w:hAnsi="宋体" w:eastAsia="宋体" w:cs="宋体"/>
          <w:color w:val="000"/>
          <w:sz w:val="28"/>
          <w:szCs w:val="28"/>
        </w:rPr>
        <w:t xml:space="preserve">曾凡一</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赵建夫</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李春忠</w:t>
      </w:r>
    </w:p>
    <w:p>
      <w:pPr>
        <w:ind w:left="0" w:right="0" w:firstLine="560"/>
        <w:spacing w:before="450" w:after="450" w:line="312" w:lineRule="auto"/>
      </w:pPr>
      <w:r>
        <w:rPr>
          <w:rFonts w:ascii="宋体" w:hAnsi="宋体" w:eastAsia="宋体" w:cs="宋体"/>
          <w:color w:val="000"/>
          <w:sz w:val="28"/>
          <w:szCs w:val="28"/>
        </w:rPr>
        <w:t xml:space="preserve">东华大学</w:t>
      </w:r>
    </w:p>
    <w:p>
      <w:pPr>
        <w:ind w:left="0" w:right="0" w:firstLine="560"/>
        <w:spacing w:before="450" w:after="450" w:line="312" w:lineRule="auto"/>
      </w:pPr>
      <w:r>
        <w:rPr>
          <w:rFonts w:ascii="宋体" w:hAnsi="宋体" w:eastAsia="宋体" w:cs="宋体"/>
          <w:color w:val="000"/>
          <w:sz w:val="28"/>
          <w:szCs w:val="28"/>
        </w:rPr>
        <w:t xml:space="preserve">丁永生</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孙宁</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程章灿</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崔铁军</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周福宝</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苏怀智</w:t>
      </w:r>
    </w:p>
    <w:p>
      <w:pPr>
        <w:ind w:left="0" w:right="0" w:firstLine="560"/>
        <w:spacing w:before="450" w:after="450" w:line="312" w:lineRule="auto"/>
      </w:pPr>
      <w:r>
        <w:rPr>
          <w:rFonts w:ascii="宋体" w:hAnsi="宋体" w:eastAsia="宋体" w:cs="宋体"/>
          <w:color w:val="000"/>
          <w:sz w:val="28"/>
          <w:szCs w:val="28"/>
        </w:rPr>
        <w:t xml:space="preserve">南京农业大学王源超</w:t>
      </w:r>
    </w:p>
    <w:p>
      <w:pPr>
        <w:ind w:left="0" w:right="0" w:firstLine="560"/>
        <w:spacing w:before="450" w:after="450" w:line="312" w:lineRule="auto"/>
      </w:pPr>
      <w:r>
        <w:rPr>
          <w:rFonts w:ascii="宋体" w:hAnsi="宋体" w:eastAsia="宋体" w:cs="宋体"/>
          <w:color w:val="000"/>
          <w:sz w:val="28"/>
          <w:szCs w:val="28"/>
        </w:rPr>
        <w:t xml:space="preserve">毛颖贾金锋华子春刘松玉</w:t>
      </w:r>
    </w:p>
    <w:p>
      <w:pPr>
        <w:ind w:left="0" w:right="0" w:firstLine="560"/>
        <w:spacing w:before="450" w:after="450" w:line="312" w:lineRule="auto"/>
      </w:pPr>
      <w:r>
        <w:rPr>
          <w:rFonts w:ascii="宋体" w:hAnsi="宋体" w:eastAsia="宋体" w:cs="宋体"/>
          <w:color w:val="000"/>
          <w:sz w:val="28"/>
          <w:szCs w:val="28"/>
        </w:rPr>
        <w:t xml:space="preserve">武利民毛军发任洪强</w:t>
      </w:r>
    </w:p>
    <w:p>
      <w:pPr>
        <w:ind w:left="0" w:right="0" w:firstLine="560"/>
        <w:spacing w:before="450" w:after="450" w:line="312" w:lineRule="auto"/>
      </w:pPr>
      <w:r>
        <w:rPr>
          <w:rFonts w:ascii="宋体" w:hAnsi="宋体" w:eastAsia="宋体" w:cs="宋体"/>
          <w:color w:val="000"/>
          <w:sz w:val="28"/>
          <w:szCs w:val="28"/>
        </w:rPr>
        <w:t xml:space="preserve">朱依纯孙宝德闻海虎</w:t>
      </w:r>
    </w:p>
    <w:p>
      <w:pPr>
        <w:ind w:left="0" w:right="0" w:firstLine="560"/>
        <w:spacing w:before="450" w:after="450" w:line="312" w:lineRule="auto"/>
      </w:pPr>
      <w:r>
        <w:rPr>
          <w:rFonts w:ascii="宋体" w:hAnsi="宋体" w:eastAsia="宋体" w:cs="宋体"/>
          <w:color w:val="000"/>
          <w:sz w:val="28"/>
          <w:szCs w:val="28"/>
        </w:rPr>
        <w:t xml:space="preserve">徐学敏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林圣彩</w:t>
      </w:r>
    </w:p>
    <w:p>
      <w:pPr>
        <w:ind w:left="0" w:right="0" w:firstLine="560"/>
        <w:spacing w:before="450" w:after="450" w:line="312" w:lineRule="auto"/>
      </w:pPr>
      <w:r>
        <w:rPr>
          <w:rFonts w:ascii="宋体" w:hAnsi="宋体" w:eastAsia="宋体" w:cs="宋体"/>
          <w:color w:val="000"/>
          <w:sz w:val="28"/>
          <w:szCs w:val="28"/>
        </w:rPr>
        <w:t xml:space="preserve">山东大学</w:t>
      </w:r>
    </w:p>
    <w:p>
      <w:pPr>
        <w:ind w:left="0" w:right="0" w:firstLine="560"/>
        <w:spacing w:before="450" w:after="450" w:line="312" w:lineRule="auto"/>
      </w:pPr>
      <w:r>
        <w:rPr>
          <w:rFonts w:ascii="宋体" w:hAnsi="宋体" w:eastAsia="宋体" w:cs="宋体"/>
          <w:color w:val="000"/>
          <w:sz w:val="28"/>
          <w:szCs w:val="28"/>
        </w:rPr>
        <w:t xml:space="preserve">陈哲宇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于良民</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汪习根</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陈学东</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肖少波</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邓少芝</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马於光</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何强</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傅强</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高仕斌</w:t>
      </w:r>
    </w:p>
    <w:p>
      <w:pPr>
        <w:ind w:left="0" w:right="0" w:firstLine="560"/>
        <w:spacing w:before="450" w:after="450" w:line="312" w:lineRule="auto"/>
      </w:pPr>
      <w:r>
        <w:rPr>
          <w:rFonts w:ascii="宋体" w:hAnsi="宋体" w:eastAsia="宋体" w:cs="宋体"/>
          <w:color w:val="000"/>
          <w:sz w:val="28"/>
          <w:szCs w:val="28"/>
        </w:rPr>
        <w:t xml:space="preserve">汪以真周翔丁汉马骏张卫国廖瑞金王红宁</w:t>
      </w:r>
    </w:p>
    <w:p>
      <w:pPr>
        <w:ind w:left="0" w:right="0" w:firstLine="560"/>
        <w:spacing w:before="450" w:after="450" w:line="312" w:lineRule="auto"/>
      </w:pPr>
      <w:r>
        <w:rPr>
          <w:rFonts w:ascii="宋体" w:hAnsi="宋体" w:eastAsia="宋体" w:cs="宋体"/>
          <w:color w:val="000"/>
          <w:sz w:val="28"/>
          <w:szCs w:val="28"/>
        </w:rPr>
        <w:t xml:space="preserve">邹薇余学清卢义玉</w:t>
      </w:r>
    </w:p>
    <w:p>
      <w:pPr>
        <w:ind w:left="0" w:right="0" w:firstLine="560"/>
        <w:spacing w:before="450" w:after="450" w:line="312" w:lineRule="auto"/>
      </w:pPr>
      <w:r>
        <w:rPr>
          <w:rFonts w:ascii="宋体" w:hAnsi="宋体" w:eastAsia="宋体" w:cs="宋体"/>
          <w:color w:val="000"/>
          <w:sz w:val="28"/>
          <w:szCs w:val="28"/>
        </w:rPr>
        <w:t xml:space="preserve">庄诗美</w:t>
      </w:r>
    </w:p>
    <w:p>
      <w:pPr>
        <w:ind w:left="0" w:right="0" w:firstLine="560"/>
        <w:spacing w:before="450" w:after="450" w:line="312" w:lineRule="auto"/>
      </w:pPr>
      <w:r>
        <w:rPr>
          <w:rFonts w:ascii="宋体" w:hAnsi="宋体" w:eastAsia="宋体" w:cs="宋体"/>
          <w:color w:val="000"/>
          <w:sz w:val="28"/>
          <w:szCs w:val="28"/>
        </w:rPr>
        <w:t xml:space="preserve">电子科技大学</w:t>
      </w:r>
    </w:p>
    <w:p>
      <w:pPr>
        <w:ind w:left="0" w:right="0" w:firstLine="560"/>
        <w:spacing w:before="450" w:after="450" w:line="312" w:lineRule="auto"/>
      </w:pPr>
      <w:r>
        <w:rPr>
          <w:rFonts w:ascii="宋体" w:hAnsi="宋体" w:eastAsia="宋体" w:cs="宋体"/>
          <w:color w:val="000"/>
          <w:sz w:val="28"/>
          <w:szCs w:val="28"/>
        </w:rPr>
        <w:t xml:space="preserve">张波</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彭济根</w:t>
      </w:r>
    </w:p>
    <w:p>
      <w:pPr>
        <w:ind w:left="0" w:right="0" w:firstLine="560"/>
        <w:spacing w:before="450" w:after="450" w:line="312" w:lineRule="auto"/>
      </w:pPr>
      <w:r>
        <w:rPr>
          <w:rFonts w:ascii="宋体" w:hAnsi="宋体" w:eastAsia="宋体" w:cs="宋体"/>
          <w:color w:val="000"/>
          <w:sz w:val="28"/>
          <w:szCs w:val="28"/>
        </w:rPr>
        <w:t xml:space="preserve">申胜平</w:t>
      </w:r>
    </w:p>
    <w:p>
      <w:pPr>
        <w:ind w:left="0" w:right="0" w:firstLine="560"/>
        <w:spacing w:before="450" w:after="450" w:line="312" w:lineRule="auto"/>
      </w:pPr>
      <w:r>
        <w:rPr>
          <w:rFonts w:ascii="宋体" w:hAnsi="宋体" w:eastAsia="宋体" w:cs="宋体"/>
          <w:color w:val="000"/>
          <w:sz w:val="28"/>
          <w:szCs w:val="28"/>
        </w:rPr>
        <w:t xml:space="preserve">席光西北农林科技大学</w:t>
      </w:r>
    </w:p>
    <w:p>
      <w:pPr>
        <w:ind w:left="0" w:right="0" w:firstLine="560"/>
        <w:spacing w:before="450" w:after="450" w:line="312" w:lineRule="auto"/>
      </w:pPr>
      <w:r>
        <w:rPr>
          <w:rFonts w:ascii="宋体" w:hAnsi="宋体" w:eastAsia="宋体" w:cs="宋体"/>
          <w:color w:val="000"/>
          <w:sz w:val="28"/>
          <w:szCs w:val="28"/>
        </w:rPr>
        <w:t xml:space="preserve">单卫星</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刘永健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