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医疗器械产品追溯制度</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医疗器械产品追溯制度医疗器械产品追溯制度一、目的为了应对医疗器械突发事件或召回事件，以便在第一时间找到使用患者。二、范围追溯器械：外科疝气补片、骨科内固定植入器材等三、定义可追溯性是指通过记录来追溯产品的历史。四、职责1供方：负责...</w:t>
      </w:r>
    </w:p>
    <w:p>
      <w:pPr>
        <w:ind w:left="0" w:right="0" w:firstLine="560"/>
        <w:spacing w:before="450" w:after="450" w:line="312" w:lineRule="auto"/>
      </w:pPr>
      <w:r>
        <w:rPr>
          <w:rFonts w:ascii="黑体" w:hAnsi="黑体" w:eastAsia="黑体" w:cs="黑体"/>
          <w:color w:val="000000"/>
          <w:sz w:val="36"/>
          <w:szCs w:val="36"/>
          <w:b w:val="1"/>
          <w:bCs w:val="1"/>
        </w:rPr>
        <w:t xml:space="preserve">第一篇：医疗器械产品追溯制度</w:t>
      </w:r>
    </w:p>
    <w:p>
      <w:pPr>
        <w:ind w:left="0" w:right="0" w:firstLine="560"/>
        <w:spacing w:before="450" w:after="450" w:line="312" w:lineRule="auto"/>
      </w:pPr>
      <w:r>
        <w:rPr>
          <w:rFonts w:ascii="宋体" w:hAnsi="宋体" w:eastAsia="宋体" w:cs="宋体"/>
          <w:color w:val="000"/>
          <w:sz w:val="28"/>
          <w:szCs w:val="28"/>
        </w:rPr>
        <w:t xml:space="preserve">医疗器械产品追溯制度</w:t>
      </w:r>
    </w:p>
    <w:p>
      <w:pPr>
        <w:ind w:left="0" w:right="0" w:firstLine="560"/>
        <w:spacing w:before="450" w:after="450" w:line="312" w:lineRule="auto"/>
      </w:pPr>
      <w:r>
        <w:rPr>
          <w:rFonts w:ascii="宋体" w:hAnsi="宋体" w:eastAsia="宋体" w:cs="宋体"/>
          <w:color w:val="000"/>
          <w:sz w:val="28"/>
          <w:szCs w:val="28"/>
        </w:rPr>
        <w:t xml:space="preserve">一、目的为了应对医疗器械突发事件或召回事件，以便在第一时间找到使用患者。</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追溯器械：外科疝气补片、骨科内固定植入器材等</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可追溯性是指通过记录来追溯产品的历史。</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1供方：负责对提交给我院的产品进行标识；</w:t>
      </w:r>
    </w:p>
    <w:p>
      <w:pPr>
        <w:ind w:left="0" w:right="0" w:firstLine="560"/>
        <w:spacing w:before="450" w:after="450" w:line="312" w:lineRule="auto"/>
      </w:pPr>
      <w:r>
        <w:rPr>
          <w:rFonts w:ascii="宋体" w:hAnsi="宋体" w:eastAsia="宋体" w:cs="宋体"/>
          <w:color w:val="000"/>
          <w:sz w:val="28"/>
          <w:szCs w:val="28"/>
        </w:rPr>
        <w:t xml:space="preserve">2设备科：负责监督供方对提交给我院的产品进行标识；负责标识购进物品的产品属性；</w:t>
      </w:r>
    </w:p>
    <w:p>
      <w:pPr>
        <w:ind w:left="0" w:right="0" w:firstLine="560"/>
        <w:spacing w:before="450" w:after="450" w:line="312" w:lineRule="auto"/>
      </w:pPr>
      <w:r>
        <w:rPr>
          <w:rFonts w:ascii="宋体" w:hAnsi="宋体" w:eastAsia="宋体" w:cs="宋体"/>
          <w:color w:val="000"/>
          <w:sz w:val="28"/>
          <w:szCs w:val="28"/>
        </w:rPr>
        <w:t xml:space="preserve">3器材仓库及使用科室：仓库负责产品验收；仓库负责做好完整的验收记录；仓库负责追溯产品购进过程的形成；使用科室负责追溯产品使用过程的形成。</w:t>
      </w:r>
    </w:p>
    <w:p>
      <w:pPr>
        <w:ind w:left="0" w:right="0" w:firstLine="560"/>
        <w:spacing w:before="450" w:after="450" w:line="312" w:lineRule="auto"/>
      </w:pPr>
      <w:r>
        <w:rPr>
          <w:rFonts w:ascii="宋体" w:hAnsi="宋体" w:eastAsia="宋体" w:cs="宋体"/>
          <w:color w:val="000"/>
          <w:sz w:val="28"/>
          <w:szCs w:val="28"/>
        </w:rPr>
        <w:t xml:space="preserve">五、管理方法</w:t>
      </w:r>
    </w:p>
    <w:p>
      <w:pPr>
        <w:ind w:left="0" w:right="0" w:firstLine="560"/>
        <w:spacing w:before="450" w:after="450" w:line="312" w:lineRule="auto"/>
      </w:pPr>
      <w:r>
        <w:rPr>
          <w:rFonts w:ascii="宋体" w:hAnsi="宋体" w:eastAsia="宋体" w:cs="宋体"/>
          <w:color w:val="000"/>
          <w:sz w:val="28"/>
          <w:szCs w:val="28"/>
        </w:rPr>
        <w:t xml:space="preserve">1、产品标识的内容：医院药库对产品进行标识进行入库验收登记，主要标识以下内容： 产品名、规格、型号、来源(生产厂商、供货单位)、批号、灭菌批号、有效期、批准文号、注册证号、购进日期、数量等。</w:t>
      </w:r>
    </w:p>
    <w:p>
      <w:pPr>
        <w:ind w:left="0" w:right="0" w:firstLine="560"/>
        <w:spacing w:before="450" w:after="450" w:line="312" w:lineRule="auto"/>
      </w:pPr>
      <w:r>
        <w:rPr>
          <w:rFonts w:ascii="宋体" w:hAnsi="宋体" w:eastAsia="宋体" w:cs="宋体"/>
          <w:color w:val="000"/>
          <w:sz w:val="28"/>
          <w:szCs w:val="28"/>
        </w:rPr>
        <w:t xml:space="preserve">2、验收质量状态：可包括：待验或合格或不合格或待定、验收人员、验收日期、数量等。</w:t>
      </w:r>
    </w:p>
    <w:p>
      <w:pPr>
        <w:ind w:left="0" w:right="0" w:firstLine="560"/>
        <w:spacing w:before="450" w:after="450" w:line="312" w:lineRule="auto"/>
      </w:pPr>
      <w:r>
        <w:rPr>
          <w:rFonts w:ascii="宋体" w:hAnsi="宋体" w:eastAsia="宋体" w:cs="宋体"/>
          <w:color w:val="000"/>
          <w:sz w:val="28"/>
          <w:szCs w:val="28"/>
        </w:rPr>
        <w:t xml:space="preserve">3、医院使用科室应对使用的产品情况进行详细的记录存档。</w:t>
      </w:r>
    </w:p>
    <w:p>
      <w:pPr>
        <w:ind w:left="0" w:right="0" w:firstLine="560"/>
        <w:spacing w:before="450" w:after="450" w:line="312" w:lineRule="auto"/>
      </w:pPr>
      <w:r>
        <w:rPr>
          <w:rFonts w:ascii="宋体" w:hAnsi="宋体" w:eastAsia="宋体" w:cs="宋体"/>
          <w:color w:val="000"/>
          <w:sz w:val="28"/>
          <w:szCs w:val="28"/>
        </w:rPr>
        <w:t xml:space="preserve">4、记录内容：患者姓名、性别、年龄、住址、联系方式、诊断、手术情况、植入产品品名、规格、型号、批号、生产厂商。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第二篇：医疗器械产品追溯管理制度</w:t>
      </w:r>
    </w:p>
    <w:p>
      <w:pPr>
        <w:ind w:left="0" w:right="0" w:firstLine="560"/>
        <w:spacing w:before="450" w:after="450" w:line="312" w:lineRule="auto"/>
      </w:pPr>
      <w:r>
        <w:rPr>
          <w:rFonts w:ascii="宋体" w:hAnsi="宋体" w:eastAsia="宋体" w:cs="宋体"/>
          <w:color w:val="000"/>
          <w:sz w:val="28"/>
          <w:szCs w:val="28"/>
        </w:rPr>
        <w:t xml:space="preserve">高风险医疗器械产品追溯管理制度</w:t>
      </w:r>
    </w:p>
    <w:p>
      <w:pPr>
        <w:ind w:left="0" w:right="0" w:firstLine="560"/>
        <w:spacing w:before="450" w:after="450" w:line="312" w:lineRule="auto"/>
      </w:pPr>
      <w:r>
        <w:rPr>
          <w:rFonts w:ascii="宋体" w:hAnsi="宋体" w:eastAsia="宋体" w:cs="宋体"/>
          <w:color w:val="000"/>
          <w:sz w:val="28"/>
          <w:szCs w:val="28"/>
        </w:rPr>
        <w:t xml:space="preserve">第一条 为贯彻《医疗事故处理条例》，为保证医疗器械使用安全、有效，为保证人民健康和生命安全，在发生医疗器械不良事件时，能够第一时间找到患者，追溯医疗器械的历史，必须加强高风险医疗器械的管理和制度建立。</w:t>
      </w:r>
    </w:p>
    <w:p>
      <w:pPr>
        <w:ind w:left="0" w:right="0" w:firstLine="560"/>
        <w:spacing w:before="450" w:after="450" w:line="312" w:lineRule="auto"/>
      </w:pPr>
      <w:r>
        <w:rPr>
          <w:rFonts w:ascii="宋体" w:hAnsi="宋体" w:eastAsia="宋体" w:cs="宋体"/>
          <w:color w:val="000"/>
          <w:sz w:val="28"/>
          <w:szCs w:val="28"/>
        </w:rPr>
        <w:t xml:space="preserve">第二条 高风险医疗器械即植入人体或对人体具有一定潜在危险或对人体生物学上的相容性及受阳光、辐射、电磁、微波等能量能对人体造成加大危害的医疗器械。</w:t>
      </w:r>
    </w:p>
    <w:p>
      <w:pPr>
        <w:ind w:left="0" w:right="0" w:firstLine="560"/>
        <w:spacing w:before="450" w:after="450" w:line="312" w:lineRule="auto"/>
      </w:pPr>
      <w:r>
        <w:rPr>
          <w:rFonts w:ascii="宋体" w:hAnsi="宋体" w:eastAsia="宋体" w:cs="宋体"/>
          <w:color w:val="000"/>
          <w:sz w:val="28"/>
          <w:szCs w:val="28"/>
        </w:rPr>
        <w:t xml:space="preserve">第三条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第四条高风险医疗器械的可追溯方式。医疗机构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第五条对于植入性、介入性高风险医疗器械，在管理类别上均属三类医疗器械，是要求从生产、经营到使用进行全程追踪的器械，以序列号为追溯主线和识别关键，对每个器械进行追溯。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第六条对于不植入人体但风险较高的器械，如一次性注射器等。这类产品是以批号为识别关键，一般不为每个单独的器械编上序列号，仅以批号为追溯主线。</w:t>
      </w:r>
    </w:p>
    <w:p>
      <w:pPr>
        <w:ind w:left="0" w:right="0" w:firstLine="560"/>
        <w:spacing w:before="450" w:after="450" w:line="312" w:lineRule="auto"/>
      </w:pPr>
      <w:r>
        <w:rPr>
          <w:rFonts w:ascii="宋体" w:hAnsi="宋体" w:eastAsia="宋体" w:cs="宋体"/>
          <w:color w:val="000"/>
          <w:sz w:val="28"/>
          <w:szCs w:val="28"/>
        </w:rPr>
        <w:t xml:space="preserve">第七条对于某些成批生产的植入性或介入性医疗器械，在标示批号的同时，还为其加上一个独特的序列号，这样就做到了序列号和批号相结合的追溯方式。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第八条医院使用科室需对高风险医疗器械的使用进行详细的记录存档。记录内容应包括：患者姓名、性别、年龄、住址、联系方式、诊断、手术情况、植入产品品名、规格、型号、批号、生产厂商。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第五篇：医疗器械追溯管理制度</w:t>
      </w:r>
    </w:p>
    <w:p>
      <w:pPr>
        <w:ind w:left="0" w:right="0" w:firstLine="560"/>
        <w:spacing w:before="450" w:after="450" w:line="312" w:lineRule="auto"/>
      </w:pPr>
      <w:r>
        <w:rPr>
          <w:rFonts w:ascii="宋体" w:hAnsi="宋体" w:eastAsia="宋体" w:cs="宋体"/>
          <w:color w:val="000"/>
          <w:sz w:val="28"/>
          <w:szCs w:val="28"/>
        </w:rPr>
        <w:t xml:space="preserve">医疗器械追溯管理制度</w:t>
      </w:r>
    </w:p>
    <w:p>
      <w:pPr>
        <w:ind w:left="0" w:right="0" w:firstLine="560"/>
        <w:spacing w:before="450" w:after="450" w:line="312" w:lineRule="auto"/>
      </w:pPr>
      <w:r>
        <w:rPr>
          <w:rFonts w:ascii="宋体" w:hAnsi="宋体" w:eastAsia="宋体" w:cs="宋体"/>
          <w:color w:val="000"/>
          <w:sz w:val="28"/>
          <w:szCs w:val="28"/>
        </w:rPr>
        <w:t xml:space="preserve">为保证医疗器械使用安全、有效，保证人民健康和生命安全，在发生医疗器械不良事件时，能够第一时间找到患者，追溯医疗器械的历史，加强高风险医疗器械的管理，制定本制度。</w:t>
      </w:r>
    </w:p>
    <w:p>
      <w:pPr>
        <w:ind w:left="0" w:right="0" w:firstLine="560"/>
        <w:spacing w:before="450" w:after="450" w:line="312" w:lineRule="auto"/>
      </w:pPr>
      <w:r>
        <w:rPr>
          <w:rFonts w:ascii="宋体" w:hAnsi="宋体" w:eastAsia="宋体" w:cs="宋体"/>
          <w:color w:val="000"/>
          <w:sz w:val="28"/>
          <w:szCs w:val="28"/>
        </w:rPr>
        <w:t xml:space="preserve">一、高风险医疗器械即植入人体或对人体具有一定潜在危险或对人体生物学上的相容性及受阳光、辐射、电磁、微波等影响，能对人体造成较大危害的医疗器械。</w:t>
      </w:r>
    </w:p>
    <w:p>
      <w:pPr>
        <w:ind w:left="0" w:right="0" w:firstLine="560"/>
        <w:spacing w:before="450" w:after="450" w:line="312" w:lineRule="auto"/>
      </w:pPr>
      <w:r>
        <w:rPr>
          <w:rFonts w:ascii="宋体" w:hAnsi="宋体" w:eastAsia="宋体" w:cs="宋体"/>
          <w:color w:val="000"/>
          <w:sz w:val="28"/>
          <w:szCs w:val="28"/>
        </w:rPr>
        <w:t xml:space="preserve">二、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三、高风险医疗器械的可追溯方式。公司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四、对于植入性、介入性高风险医疗器械，在管理类别上均属三类医疗器械，是要求从生产、经营到使用进行全程追踪的器械，以序列号为追溯主线和识别关键，对每个器械进行追溯。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六、公司需对高风险医疗器械的使用进行详细的记录存档。记录内容应包括患者姓名、联系方式、植入产品品名、规格、型号、批号、生产厂商、购货单位、购货单位的联系方式。，还为其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2025-05-15T01:49:36+08:00</dcterms:created>
  <dcterms:modified xsi:type="dcterms:W3CDTF">2025-05-15T01:49:36+08:00</dcterms:modified>
</cp:coreProperties>
</file>

<file path=docProps/custom.xml><?xml version="1.0" encoding="utf-8"?>
<Properties xmlns="http://schemas.openxmlformats.org/officeDocument/2006/custom-properties" xmlns:vt="http://schemas.openxmlformats.org/officeDocument/2006/docPropsVTypes"/>
</file>