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金融公司消费者权益日活动总结</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金融公司消费者权益日活动总结 此次活动意在加深投资者的权益意识，宣导多渠道的沟通和服务方式，以帮助投资者了解自身相关权益以及稳健地应对大环境下的各种不确定、不稳定因素。在三月上旬，我们通过官方微信向广大客户推送了两篇相关文章，分别题为《宣导...</w:t>
      </w:r>
    </w:p>
    <w:p>
      <w:pPr>
        <w:ind w:left="0" w:right="0" w:firstLine="560"/>
        <w:spacing w:before="450" w:after="450" w:line="312" w:lineRule="auto"/>
      </w:pPr>
      <w:r>
        <w:rPr>
          <w:rFonts w:ascii="宋体" w:hAnsi="宋体" w:eastAsia="宋体" w:cs="宋体"/>
          <w:color w:val="000"/>
          <w:sz w:val="28"/>
          <w:szCs w:val="28"/>
        </w:rPr>
        <w:t xml:space="preserve">金融公司消费者权益日活动总结</w:t>
      </w:r>
    </w:p>
    <w:p>
      <w:pPr>
        <w:ind w:left="0" w:right="0" w:firstLine="560"/>
        <w:spacing w:before="450" w:after="450" w:line="312" w:lineRule="auto"/>
      </w:pPr>
      <w:r>
        <w:rPr>
          <w:rFonts w:ascii="宋体" w:hAnsi="宋体" w:eastAsia="宋体" w:cs="宋体"/>
          <w:color w:val="000"/>
          <w:sz w:val="28"/>
          <w:szCs w:val="28"/>
        </w:rPr>
        <w:t xml:space="preserve">此次活动意在加深投资者的权益意识，宣导多渠道的沟通和服务方式，以帮助投资者了解自身相关权益以及稳健地应对大环境下的各种不确定、不稳定因素。在三月上旬，我们通过官方微信向广大客户推送了两篇相关文章，分别题为《宣导投资者权益 构建和谐投资环境(上篇)》 和《宣导投资者权益 构建和谐投资环境(下篇)》。首篇文章概述了行业相关法规、海银会员权益、合格投资者具备条件、募集期注意事项、私募基金管理人义务、风险须知等，以让投资者多维度地了解自身权益和相关行业规范，为后续的理财投资行为提供借鉴和参考。尾篇文章则探讨到了通过哪些创新举措可以为投资者营造和谐、稳定的投资环境，内容简要阐述了行业监管机构在此方面做出的相关强力举措以及我司为保障客户权益而建立的各项自律机制和服务体系。</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来电咨询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