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2024年公司总经理个人工作总结 部门经理个人工作总结结束语(三篇)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公司总经理个人工作总结 部门经理个人工作总结结束语一  一、办公室的日常管理工作。  办公室对我来说是一个全新的工作领域。作为办公室的负责人，自己清醒地认识到，办公室是总经理室直接领导下的综合管理机构，是承上启下、沟通内外、协调左右、联系四...</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部门经理个人工作总结结束语二</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部门经理个人工作总结结束语三</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下面就20_年至今的工作情况我向大家报告如下：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w:t>
      </w:r>
    </w:p>
    <w:p>
      <w:pPr>
        <w:ind w:left="0" w:right="0" w:firstLine="560"/>
        <w:spacing w:before="450" w:after="450" w:line="312" w:lineRule="auto"/>
      </w:pPr>
      <w:r>
        <w:rPr>
          <w:rFonts w:ascii="宋体" w:hAnsi="宋体" w:eastAsia="宋体" w:cs="宋体"/>
          <w:color w:val="000"/>
          <w:sz w:val="28"/>
          <w:szCs w:val="28"/>
        </w:rPr>
        <w:t xml:space="preserve">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我们在新的一年里;改变思想，转变观念，立足本职，认真工作。有新的希望、新的进步。我们有决心、有信心在再创新佳绩，为公司的改革与发展做出应有的贡献!在此，预祝全体员工新年快乐，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