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最新公司财务经理个人工作总结 财务经理个人工作总结报告.(4篇)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公司财务经理个人工作总结 财务经理个人工作总结报告.pdf一一、以邓小平理论和“三个代表”重要思想为行动指南，认真学习政治理论知识，参加有益的政治活动，不断提高自身思想修养和政治理论水平。20_年，本人积极响应自治区劳教局、所部两级提出的打...</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__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公司财务经理个人工作总结 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20_年，是本人在财务科工作的第_年。在一年的时间里，本人能够遵纪守法、认真学习、努力钻研、扎实工作，以勤勤恳恳、兢兢业业的态度对待本职工作，在财务岗位上发挥了应有的作用，做出了贡献。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