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联通公司工作总结范文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联通公司工作总结范文 时光飞逝，不知不觉又迎来新的一年。在即将过去的XX年年里，我在公司领导和同事的关心帮助下，顺利完成了相应的工作，现对XX年年的工作做一个总结。  &gt;一、前台接待方面。  XX年年1月至7月，我从事前台接待工作，接待人员...</w:t>
      </w:r>
    </w:p>
    <w:p>
      <w:pPr>
        <w:ind w:left="0" w:right="0" w:firstLine="560"/>
        <w:spacing w:before="450" w:after="450" w:line="312" w:lineRule="auto"/>
      </w:pPr>
      <w:r>
        <w:rPr>
          <w:rFonts w:ascii="宋体" w:hAnsi="宋体" w:eastAsia="宋体" w:cs="宋体"/>
          <w:color w:val="000"/>
          <w:sz w:val="28"/>
          <w:szCs w:val="28"/>
        </w:rPr>
        <w:t xml:space="preserve">联通公司工作总结范文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联通公司工作总结范文(二)</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