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2024年白酒销售计划简短总结(三篇)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白酒销售计划简短总结一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白酒销售计划简短总结一</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华尧\"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老白汾的这次调价，对经销商和消费者来说，他们对老白汾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老白汾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白酒销售计划简短总结二</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白酒销售计划简短总结三</w:t>
      </w:r>
    </w:p>
    <w:p>
      <w:pPr>
        <w:ind w:left="0" w:right="0" w:firstLine="560"/>
        <w:spacing w:before="450" w:after="450" w:line="312" w:lineRule="auto"/>
      </w:pPr>
      <w:r>
        <w:rPr>
          <w:rFonts w:ascii="宋体" w:hAnsi="宋体" w:eastAsia="宋体" w:cs="宋体"/>
          <w:color w:val="000"/>
          <w:sz w:val="28"/>
          <w:szCs w:val="28"/>
        </w:rPr>
        <w:t xml:space="preserve">20xx年对于大部分白酒品牌来说，都应该是一个比较难过的年份----整体市场进入了发展的盘整期;广告文化等竞争手段已经没有什么新异可言;新的营销策略又不能充分发挥应有的市场效用。在渠道扩展无路、市场启动难行的现实情况下，作为酒类消费最为集中的双节(元旦、春节)市场进入了白酒界市场人士的视线之中。应该说两节市场是白酒产品年度销售的最后竞技场，也是全年度消费最为集中、消费量最大的节日。在两节即将到来的这段时间里，怎样作好双节的销售工作?成为白酒经理人最为关心的问题之一。在此仅对双节销售的造势宣传作一探讨，希望能够为品牌经理人的双节问题解决提供一定的决策依据。</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一个市场潜能量的储蓄过程。它不是一个简单的品牌美誉度或者产品促销信息的有效传播，而是一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一个结果，过程美，结果一定美。这个整体运作过程可以根据区域市场的特征不同，制定不同的实施方案;也可以根据产品系列的不同，制定不同的销售政策。但是必须明确的一点----任何一个具体的实施方案或者销售政策都有一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一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一个品牌都有自己独特的文化内涵，如金六福的福文化可以在双节期间诉求“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一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一个促销计划所能完成的，他更应该是一个系统化的销售体系，否则很难得到圆满的结果。核心点选择好之后，下一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针对两节的消费特点，我认为在节前15天左右开始启动宣传造势较为良好，因为这样能够实现信息传播和购买的连贯性，使宣传资源得到最佳的利用。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两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xx年，当然这是每一位商家，都不希望得到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2025-05-02T16:04:53+08:00</dcterms:created>
  <dcterms:modified xsi:type="dcterms:W3CDTF">2025-05-02T16:04:53+08:00</dcterms:modified>
</cp:coreProperties>
</file>

<file path=docProps/custom.xml><?xml version="1.0" encoding="utf-8"?>
<Properties xmlns="http://schemas.openxmlformats.org/officeDocument/2006/custom-properties" xmlns:vt="http://schemas.openxmlformats.org/officeDocument/2006/docPropsVTypes"/>
</file>