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运动品牌直播销售工作总结(热门9篇)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动品牌直播销售工作总结1为更好助农致富、助力乡村振兴、助企纾困解难，写好金融支持万源***老区振兴发展的农商银行篇章。6月16日，万源农商银行在省联社的指导支持下，依托四川农信“惠生活”直播平台，首次以时下最流行的“直播带货”形式，向全国...</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运动品牌直播销售工作总结1</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运动品牌直播销售工作总结2</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以确保在该地区以点带面扩大产品在当地销售的影响力，也为个人销售1000万打下基础。</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运动品牌直播销售工作总结3</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宋波汇报我县活动开展情况，并通过淘宝直播，与网友亲密互动，推介安吉制造。县委常委、常务副县长潘鸣参加。</w:t>
      </w:r>
    </w:p>
    <w:p>
      <w:pPr>
        <w:ind w:left="0" w:right="0" w:firstLine="560"/>
        <w:spacing w:before="450" w:after="450" w:line="312" w:lineRule="auto"/>
      </w:pPr>
      <w:r>
        <w:rPr>
          <w:rFonts w:ascii="宋体" w:hAnsi="宋体" w:eastAsia="宋体" w:cs="宋体"/>
          <w:color w:val="000"/>
          <w:sz w:val="28"/>
          <w:szCs w:val="28"/>
        </w:rPr>
        <w:t xml:space="preserve">直播间里，宋波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宋波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运动品牌直播销售工作总结4</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_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运动品牌直播销售工作总结6</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运动品牌直播销售工作总结7</w:t>
      </w:r>
    </w:p>
    <w:p>
      <w:pPr>
        <w:ind w:left="0" w:right="0" w:firstLine="560"/>
        <w:spacing w:before="450" w:after="450" w:line="312" w:lineRule="auto"/>
      </w:pPr>
      <w:r>
        <w:rPr>
          <w:rFonts w:ascii="宋体" w:hAnsi="宋体" w:eastAsia="宋体" w:cs="宋体"/>
          <w:color w:val="000"/>
          <w:sz w:val="28"/>
          <w:szCs w:val="28"/>
        </w:rPr>
        <w:t xml:space="preserve">为做到“学***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运动品牌直播销售工作总结8</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运动品牌直播销售工作总结9</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2025-06-16T06:34:24+08:00</dcterms:created>
  <dcterms:modified xsi:type="dcterms:W3CDTF">2025-06-16T06:34:24+08:00</dcterms:modified>
</cp:coreProperties>
</file>

<file path=docProps/custom.xml><?xml version="1.0" encoding="utf-8"?>
<Properties xmlns="http://schemas.openxmlformats.org/officeDocument/2006/custom-properties" xmlns:vt="http://schemas.openxmlformats.org/officeDocument/2006/docPropsVTypes"/>
</file>