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篇一】2024...</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