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党员教师组织生活会个人对照检查材料集合7篇</w:t>
      </w:r>
      <w:bookmarkEnd w:id="1"/>
    </w:p>
    <w:p>
      <w:pPr>
        <w:jc w:val="center"/>
        <w:spacing w:before="0" w:after="450"/>
      </w:pPr>
      <w:r>
        <w:rPr>
          <w:rFonts w:ascii="Arial" w:hAnsi="Arial" w:eastAsia="Arial" w:cs="Arial"/>
          <w:color w:val="999999"/>
          <w:sz w:val="20"/>
          <w:szCs w:val="20"/>
        </w:rPr>
        <w:t xml:space="preserve">来源：网络  作者：落日斜阳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师者，传道、授业、解惑也。作为一名教师，我们教育学生的第一目的就是“传道”，即教授做人的道理，第二才是知识技能。以下是小编收集整理的党员教师组织生活会个人对照检查材料集合7篇，仅供参考，希望能够帮助到大家。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师者，传道、授业、解惑也。作为一名教师，我们教育学生的第一目的就是“传道”，即教授做人的道理，第二才是知识技能。以下是小编收集整理的党员教师组织生活会个人对照检查材料集合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法不当，学以致用欠缺。一是眼高手低。学以致用、学用相长做得不好，存在学用脱节情况。曾经系统的进行过学习，飘在天上下不来，一直没有用理论指导好实践，反而形成理论是理论、实践是实践的两张皮现象，有时依仗原理、自视清高，有时甚至深陷原理不能自拔，感觉现实很悲哀，没有解决好形而上和形而下的问题，没有很好解决理论和实践相结合的问题。二是抓得不紧。近期理论学习摆位不高，时间抓得不紧，特别是当工作与学习发生矛盾时，挤时间学习、抢时间学习的意识不够。三是深度不够。本领恐慌的危机感不强，对政治理论和业务知识的学习浅尝辄止，学习的深度不够，未能把所学知识点串成线、织成网、连成片。也很少就工作中的重大问题进行深入的理论思考，进行理论研究就更少了。理论上清醒才能思想行动上坚定。学习马克思列宁主义原著不多，对经典理论著作往往望而却步，对共产主义理论的认识存在似是而非的误区，这样就不能系统准确掌握马克思主义基本原理，难以用马克思主义立场、观点、方法观察问题、分析问题、解决问题。对习近平总书记系列重要讲话精神的学习，抓得不够紧，还不能做到系统把握系列重要讲话的理论体系。理论学习不深不透，导致理论上存在模糊认识，理想信念上不够坚定，“四个自信”不足。</w:t>
      </w:r>
    </w:p>
    <w:p>
      <w:pPr>
        <w:ind w:left="0" w:right="0" w:firstLine="560"/>
        <w:spacing w:before="450" w:after="450" w:line="312" w:lineRule="auto"/>
      </w:pPr>
      <w:r>
        <w:rPr>
          <w:rFonts w:ascii="宋体" w:hAnsi="宋体" w:eastAsia="宋体" w:cs="宋体"/>
          <w:color w:val="000"/>
          <w:sz w:val="28"/>
          <w:szCs w:val="28"/>
        </w:rPr>
        <w:t xml:space="preserve">　　二、缺乏担当精神，依赖思想严重。一是等靠思想严重。领导交办的就做，领导没明确交办的一般不主动去做。存在“推着走”思想，有时有只求“过得去”、不求“过得硬”的思想。对一些自己认为不急、不大的工作降低了标准，满足于差不多、过得去，少了过去那种激情四射、事争一流的心气儿。二是集中心志不足。有时用心不够专一，不够较真，少一种钻劲狠劲韧劲，没有及时举一反三、总结经验教训，达不到细致精致极致的要求。三是优势发挥不够。办案优势、协调优势都没有得到很好发挥，觉着日常工作由几个骨干撑着，没有大的困难，不必那么劳心费神。如有重大事情，自有领导把关，不会出事。给主任当好参谋助手不够，发挥表率作用不够，调动大家积极性不够，深入研究落实不够。</w:t>
      </w:r>
    </w:p>
    <w:p>
      <w:pPr>
        <w:ind w:left="0" w:right="0" w:firstLine="560"/>
        <w:spacing w:before="450" w:after="450" w:line="312" w:lineRule="auto"/>
      </w:pPr>
      <w:r>
        <w:rPr>
          <w:rFonts w:ascii="宋体" w:hAnsi="宋体" w:eastAsia="宋体" w:cs="宋体"/>
          <w:color w:val="000"/>
          <w:sz w:val="28"/>
          <w:szCs w:val="28"/>
        </w:rPr>
        <w:t xml:space="preserve">　　三、存在“好人主义”思想，坚持原则不够。一是私心杂念多，不愿和有些同志过不去，奉行“难得糊涂”思想，对于不是自己分管的工作，多数情况下一味认同的多，很少发表不同意见，不愿因工作思路、工作理念不同而得罪人。二是感觉室内事务多，大家加班加点工作不容易，得过且过就可以了，没有严格要求自己，也很少严格要求他人，存在失之于宽、失之于软的现象。工作标准低，不够认真细致。三是工作中个别时候考虑关系多，考虑原则少，没有做到刚直不阿、铁面执纪，生活圈子朋友较多，也有待清理净化。</w:t>
      </w:r>
    </w:p>
    <w:p>
      <w:pPr>
        <w:ind w:left="0" w:right="0" w:firstLine="560"/>
        <w:spacing w:before="450" w:after="450" w:line="312" w:lineRule="auto"/>
      </w:pPr>
      <w:r>
        <w:rPr>
          <w:rFonts w:ascii="宋体" w:hAnsi="宋体" w:eastAsia="宋体" w:cs="宋体"/>
          <w:color w:val="000"/>
          <w:sz w:val="28"/>
          <w:szCs w:val="28"/>
        </w:rPr>
        <w:t xml:space="preserve">　　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学习作为解决好世界观、人生观、价值观这个“总开关”的根本途径，树立终身学习理念，每月都要制定条目详细的月读书计划，养成学习常态化的习惯。把对习近平总书记系列重要讲话精神和党中央治国理政新理念新思想新战略的学习摆在突出位置，当做一项重大的政治任务，逐字逐句，反复研读，深刻领会，把握核心要义、精神实质。以此进一步坚定理想信念，强化宗旨观念，提升党性修养。加强科学文化知识和纪检监察业务的学习，拓展视野，更新观念。坚持理论联系实际的学风，对照领导学习，对照问题学习、对照实践学习、对照同志学习，增强学习的目的性和实效性，使理论真正成为指导实践、促进工作的动力源泉。</w:t>
      </w:r>
    </w:p>
    <w:p>
      <w:pPr>
        <w:ind w:left="0" w:right="0" w:firstLine="560"/>
        <w:spacing w:before="450" w:after="450" w:line="312" w:lineRule="auto"/>
      </w:pPr>
      <w:r>
        <w:rPr>
          <w:rFonts w:ascii="宋体" w:hAnsi="宋体" w:eastAsia="宋体" w:cs="宋体"/>
          <w:color w:val="000"/>
          <w:sz w:val="28"/>
          <w:szCs w:val="28"/>
        </w:rPr>
        <w:t xml:space="preserve">　　二、勇于担当，敢于负责。在工作中认真负责，迎难而上，特别是查办案件中勇于担当，敢于担责，排除人情干扰，以严肃的态度、严格的标准、严明的纪律做到督查实打实、办案硬碰硬，以“无处不在”的监督，减少监督盲区和漏洞，特别是要深入研究隐形变异“四风”的表现形式，加大查处力度。</w:t>
      </w:r>
    </w:p>
    <w:p>
      <w:pPr>
        <w:ind w:left="0" w:right="0" w:firstLine="560"/>
        <w:spacing w:before="450" w:after="450" w:line="312" w:lineRule="auto"/>
      </w:pPr>
      <w:r>
        <w:rPr>
          <w:rFonts w:ascii="宋体" w:hAnsi="宋体" w:eastAsia="宋体" w:cs="宋体"/>
          <w:color w:val="000"/>
          <w:sz w:val="28"/>
          <w:szCs w:val="28"/>
        </w:rPr>
        <w:t xml:space="preserve">　　三、攥紧拳头，铁面执纪。发挥对落实中央八项规定精神和纠正“四风”问题的综合牵头作用，在党风政风监督上加大执纪问责力度，不让执行打折扣、做选择、搞变通，防止出现“稻草人”现象，及时督促查处问题线索，加强通报曝光，形成强大震慑。建立对各市治理群众身边不廉洁问题的综合分析、考核通报制度，促进治理群众身边不廉洁问题深入开展，增加人民群众获得感。牵头综合问责工作，确保移交一起，查处一起，按照《中国共产党问责条例》，查清事实，分清责任，依纪依规处理到位。</w:t>
      </w:r>
    </w:p>
    <w:p>
      <w:pPr>
        <w:ind w:left="0" w:right="0" w:firstLine="560"/>
        <w:spacing w:before="450" w:after="450" w:line="312" w:lineRule="auto"/>
      </w:pPr>
      <w:r>
        <w:rPr>
          <w:rFonts w:ascii="宋体" w:hAnsi="宋体" w:eastAsia="宋体" w:cs="宋体"/>
          <w:color w:val="000"/>
          <w:sz w:val="28"/>
          <w:szCs w:val="28"/>
        </w:rPr>
        <w:t xml:space="preserve">　　四、廉洁自律，打铁先要自身硬。要以更高的标准严格执行廉洁从政各项规定，加强党性修养，心存敬畏、行有所止，筑牢反腐倡廉的思想防线、法纪红线和行为底线。强化内在定力，事事不离原则，处处不逾规矩，真正做到清醒任职、清正履职。把锤炼过硬的纪律作风作为立身之本，做忠诚干净担当实干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2025-08-08T08:11:50+08:00</dcterms:created>
  <dcterms:modified xsi:type="dcterms:W3CDTF">2025-08-08T08:11:50+08:00</dcterms:modified>
</cp:coreProperties>
</file>

<file path=docProps/custom.xml><?xml version="1.0" encoding="utf-8"?>
<Properties xmlns="http://schemas.openxmlformats.org/officeDocument/2006/custom-properties" xmlns:vt="http://schemas.openxmlformats.org/officeDocument/2006/docPropsVTypes"/>
</file>