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民主生活会问题整改措施范文精选7篇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清单，汉语词汇，汉语拼音为qīngdān，指的是详细登记有关项目的单子。以下是小编为大家收集的民主生活会问题整改措施范文(精选7篇)，仅供参考，欢迎大家阅读。【篇1】民主生活会问题整改措施　　党员领导干部民主生活会制度，是党内政治生活中的一...</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清单，汉语词汇，汉语拼音为qīngdān，指的是详细登记有关项目的单子。以下是小编为大家收集的民主生活会问题整改措施范文(精选7篇)，仅供参考，欢迎大家阅读。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