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党风廉政建设存在的问题及原因分析范文精选5篇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的责任主体为各级党政领导班子及其成员，各级党政领导班子中的正职为本地区、本部门、本单位党风廉政建设第一责任人。以下是为大家整理的党风廉政建设存在的问题及原因分析范文(精选5篇),欢迎品鉴!党风廉政建设存在的问题及原因分析篇1　　...</w:t>
      </w:r>
    </w:p>
    <w:p>
      <w:pPr>
        <w:ind w:left="0" w:right="0" w:firstLine="560"/>
        <w:spacing w:before="450" w:after="450" w:line="312" w:lineRule="auto"/>
      </w:pPr>
      <w:r>
        <w:rPr>
          <w:rFonts w:ascii="宋体" w:hAnsi="宋体" w:eastAsia="宋体" w:cs="宋体"/>
          <w:color w:val="000"/>
          <w:sz w:val="28"/>
          <w:szCs w:val="28"/>
        </w:rPr>
        <w:t xml:space="preserve">党风廉政建设的责任主体为各级党政领导班子及其成员，各级党政领导班子中的正职为本地区、本部门、本单位党风廉政建设第一责任人。以下是为大家整理的党风廉政建设存在的问题及原因分析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2025-07-08T11:24:39+08:00</dcterms:created>
  <dcterms:modified xsi:type="dcterms:W3CDTF">2025-07-08T11:24:39+08:00</dcterms:modified>
</cp:coreProperties>
</file>

<file path=docProps/custom.xml><?xml version="1.0" encoding="utf-8"?>
<Properties xmlns="http://schemas.openxmlformats.org/officeDocument/2006/custom-properties" xmlns:vt="http://schemas.openxmlformats.org/officeDocument/2006/docPropsVTypes"/>
</file>