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理论学习方面的问题范文精选14篇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要围绕党的中心工作和现阶段的工作任务谈思想、谈认识，上级党组织要求召开的民主生活会要结合实际确定内容。下面是小编精心整理的理论学习方面的问题范文(精选14篇)，仅供参考，大家一起来看看吧。理论学习方面的问题1　　20_年，__...</w:t>
      </w:r>
    </w:p>
    <w:p>
      <w:pPr>
        <w:ind w:left="0" w:right="0" w:firstLine="560"/>
        <w:spacing w:before="450" w:after="450" w:line="312" w:lineRule="auto"/>
      </w:pPr>
      <w:r>
        <w:rPr>
          <w:rFonts w:ascii="宋体" w:hAnsi="宋体" w:eastAsia="宋体" w:cs="宋体"/>
          <w:color w:val="000"/>
          <w:sz w:val="28"/>
          <w:szCs w:val="28"/>
        </w:rPr>
        <w:t xml:space="preserve">民主生活会一般要围绕党的中心工作和现阶段的工作任务谈思想、谈认识，上级党组织要求召开的民主生活会要结合实际确定内容。下面是小编精心整理的理论学习方面的问题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理论学习方面的问题4</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理论学习方面的问题7</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理论学习方面的问题9</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理论学习方面的问题11</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理论学习方面的问题12</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理论学习方面的问题14</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