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关于以案促改”组织生活会对照检查材料8篇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以案促改,要端正思想,改变作风,要严于自律、公道正派、洁身自好,清廉自守,在自己心里真正筑起一道防腐防变的思想防线。以下是为大家整理的关于以案促改”组织生活会对照检查材料【八篇】,欢迎品鉴!　　按照区委《关于以冯新柱案为鉴开展专题警示教育的...</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以案促改,要端正思想,改变作风,要严于自律、公道正派、洁身自好,清廉自守,在自己心里真正筑起一道防腐防变的思想防线。以下是为大家整理的关于以案促改”组织生活会对照检查材料【八篇】,欢迎品鉴!</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宋体" w:hAnsi="宋体" w:eastAsia="宋体" w:cs="宋体"/>
          <w:color w:val="000"/>
          <w:sz w:val="28"/>
          <w:szCs w:val="28"/>
        </w:rPr>
        <w:t xml:space="preserve">　　根据党委《关于落实XX案“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2025-06-16T02:26:10+08:00</dcterms:created>
  <dcterms:modified xsi:type="dcterms:W3CDTF">2025-06-16T02:26:10+08:00</dcterms:modified>
</cp:coreProperties>
</file>

<file path=docProps/custom.xml><?xml version="1.0" encoding="utf-8"?>
<Properties xmlns="http://schemas.openxmlformats.org/officeDocument/2006/custom-properties" xmlns:vt="http://schemas.openxmlformats.org/officeDocument/2006/docPropsVTypes"/>
</file>