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医院健康教育促进工作自查报告通用3篇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医院健康教育促进工作自查报告1日前，濉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医院健康教育促进工作自查报告1</w:t>
      </w:r>
    </w:p>
    <w:p>
      <w:pPr>
        <w:ind w:left="0" w:right="0" w:firstLine="560"/>
        <w:spacing w:before="450" w:after="450" w:line="312" w:lineRule="auto"/>
      </w:pPr>
      <w:r>
        <w:rPr>
          <w:rFonts w:ascii="宋体" w:hAnsi="宋体" w:eastAsia="宋体" w:cs="宋体"/>
          <w:color w:val="000"/>
          <w:sz w:val="28"/>
          <w:szCs w:val="28"/>
        </w:rPr>
        <w:t xml:space="preserve">日前，濉溪县按照省市卫健健康委统一部署，加强组织领导，组织辖区各级各类医疗机构，开展2024年度平安医院建设重点问题专项整治自查自纠工作。</w:t>
      </w:r>
    </w:p>
    <w:p>
      <w:pPr>
        <w:ind w:left="0" w:right="0" w:firstLine="560"/>
        <w:spacing w:before="450" w:after="450" w:line="312" w:lineRule="auto"/>
      </w:pPr>
      <w:r>
        <w:rPr>
          <w:rFonts w:ascii="宋体" w:hAnsi="宋体" w:eastAsia="宋体" w:cs="宋体"/>
          <w:color w:val="000"/>
          <w:sz w:val="28"/>
          <w:szCs w:val="28"/>
        </w:rPr>
        <w:t xml:space="preserve">据了解，平安医院建设是平安中国建设的一部分。该次活动旨在进一步解决平安医院建设过程存在的重点难点问题。活动明确“持续开展扫黑除恶专项整治行动”“持续抓好疫情防控和治安防范”等4项工作目标。提出“针对前期医疗机构安全风险排查发现的问题，整改落实情况。要求建立台账，实施销账管理制度，‘改一条算一条，改一条消一条’，尽快完成整改工作”“医疗机构安全防范系统建设工作落实情况，警医联动机制建设情况、人防物防技防建设，医院安检工作落实情况”等3项自查重点问题内容。</w:t>
      </w:r>
    </w:p>
    <w:p>
      <w:pPr>
        <w:ind w:left="0" w:right="0" w:firstLine="560"/>
        <w:spacing w:before="450" w:after="450" w:line="312" w:lineRule="auto"/>
      </w:pPr>
      <w:r>
        <w:rPr>
          <w:rFonts w:ascii="宋体" w:hAnsi="宋体" w:eastAsia="宋体" w:cs="宋体"/>
          <w:color w:val="000"/>
          <w:sz w:val="28"/>
          <w:szCs w:val="28"/>
        </w:rPr>
        <w:t xml:space="preserve">活动同时坚持做好宣传引导和舆情监控工作。加强宣传教育，开展科学就医等宣传活动，充分发挥网络媒体积极作用，推动互联网医疗健康发展，转变群众就医观念和就医习惯，引导群众理性对待医疗风险。加强舆论引导，加强先进典型宣传，营造尊医重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医院健康教育促进工作自查报告2</w:t>
      </w:r>
    </w:p>
    <w:p>
      <w:pPr>
        <w:ind w:left="0" w:right="0" w:firstLine="560"/>
        <w:spacing w:before="450" w:after="450" w:line="312" w:lineRule="auto"/>
      </w:pPr>
      <w:r>
        <w:rPr>
          <w:rFonts w:ascii="宋体" w:hAnsi="宋体" w:eastAsia="宋体" w:cs="宋体"/>
          <w:color w:val="000"/>
          <w:sz w:val="28"/>
          <w:szCs w:val="28"/>
        </w:rPr>
        <w:t xml:space="preserve">根据指挥长在第24次疫情防控会议要求，医疗保障组从医疗物资采购、管理、发放以及疫情保障专项资金等方面进行了认真自查、集中整治，现将整改情况汇报如下：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经对照自查，医疗物资库存可满足疫情防控常态化下物资保障3个月、应急物资储备保障2个月的物资储备要求。</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深入贯彻***总书记关于统筹推进疫情防控和经济社会发展的重要讲话指示精神，按照党中央、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医院健康教育促进工作自查报告3</w:t>
      </w:r>
    </w:p>
    <w:p>
      <w:pPr>
        <w:ind w:left="0" w:right="0" w:firstLine="560"/>
        <w:spacing w:before="450" w:after="450" w:line="312" w:lineRule="auto"/>
      </w:pPr>
      <w:r>
        <w:rPr>
          <w:rFonts w:ascii="宋体" w:hAnsi="宋体" w:eastAsia="宋体" w:cs="宋体"/>
          <w:color w:val="000"/>
          <w:sz w:val="28"/>
          <w:szCs w:val="28"/>
        </w:rPr>
        <w:t xml:space="preserve">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