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机关单位安可替代自查报告范文精选3篇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　　一、领导重视，认识到位　　我局领导...</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　　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　　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宋体" w:hAnsi="宋体" w:eastAsia="宋体" w:cs="宋体"/>
          <w:color w:val="000"/>
          <w:sz w:val="28"/>
          <w:szCs w:val="28"/>
        </w:rPr>
        <w:t xml:space="preserve">　　市直工委：</w:t>
      </w:r>
    </w:p>
    <w:p>
      <w:pPr>
        <w:ind w:left="0" w:right="0" w:firstLine="560"/>
        <w:spacing w:before="450" w:after="450" w:line="312" w:lineRule="auto"/>
      </w:pPr>
      <w:r>
        <w:rPr>
          <w:rFonts w:ascii="宋体" w:hAnsi="宋体" w:eastAsia="宋体" w:cs="宋体"/>
          <w:color w:val="000"/>
          <w:sz w:val="28"/>
          <w:szCs w:val="28"/>
        </w:rPr>
        <w:t xml:space="preserve">　　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　　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　　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　　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　　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　　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　　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　　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　　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　　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　　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　　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　　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　　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　　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　　按照区纪委、区委组织部、区财政局、区人社局、区审计局联合下发的《关于开展规范机关津贴补贴实施情况自查工作的通知》(青纪发〔20***〕26号)文件要求，我委结合自身实际，对规范津贴补贴实施情况进行了全面清理自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领导高度重视此次自查工作，专门召开了全委开展规范机关津贴补贴实施情况自查的工作会议，成立了机关规范津补贴实施情况自查工作领导小组，形成由主任任组长，副主任任副组长，各部门负责人为成员的工作机构，并由行政管理部具体负责自查工作，制订工作方案，明确自查工作的指导思想、责任和要求，并做好信息反馈，确保了自查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按照文件的要求，对我委20***年全年规范津贴补贴实施情况进行全面自查。从自查情况看，我委自从实施规范津贴补贴以来，没有违反规范津贴补贴各项规定，做到了规范有序，合规合法。具体执行情况如下：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自20***年11月我委成立以后，我委严格按照国家统一规定设置津贴补贴项目，严格执行国家统一的\"标准和范围。经自查，不存在自行新设津贴补贴项目，提高津贴补贴标准等情况。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银行卡(折)的形式发放津贴补贴，不发放现金，并依法代扣代缴职工应缴的个人所得税、住房公积金、医疗保险费。不存在自行出台并发放值班费、加班费，自行设立奖励项目向职工普遍发放资金，使用工会会费、福利费向职工个人普遍发放津贴补贴、有价证券、实物及其他福利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严格按照省、市、区相关规定设立津贴补贴会计项目，对发放给职工的工资、地方(部门)津贴补贴进行会计核算，未在其他科目核算发放津贴补贴。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以此次自查自纠为契机，认真学习贯彻中央、国务院、省、市、区关于规范津贴补贴工作的总体要求，把思想和行动统一到上级的决策部署上来，严格执行机关工资改革方案和实施办法，严肃财经纪律，巩固规范津贴补贴工作成果，防止出现“先清后乱”甚至“边清边乱”的现象，完善各项规章制度，逐步形成我委规范津贴补贴工作长效机制，确保将规范工作的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2025-08-06T11:24:43+08:00</dcterms:created>
  <dcterms:modified xsi:type="dcterms:W3CDTF">2025-08-06T11:24:43+08:00</dcterms:modified>
</cp:coreProperties>
</file>

<file path=docProps/custom.xml><?xml version="1.0" encoding="utf-8"?>
<Properties xmlns="http://schemas.openxmlformats.org/officeDocument/2006/custom-properties" xmlns:vt="http://schemas.openxmlformats.org/officeDocument/2006/docPropsVTypes"/>
</file>