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对照党章党规剖析材料3篇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党章为镜，对照党章找差距，是党员拂去思想上“灰尘”维护机体健康的重要手段，我们每一个党员都要把党章铭记于心，这样才能做到守初心、担使命，为实现伟大梦想贡献力量。下面是本站为大家带来的对照党章党规剖析材料3篇，希望能帮助到大家!　　对照党章...</w:t>
      </w:r>
    </w:p>
    <w:p>
      <w:pPr>
        <w:ind w:left="0" w:right="0" w:firstLine="560"/>
        <w:spacing w:before="450" w:after="450" w:line="312" w:lineRule="auto"/>
      </w:pPr>
      <w:r>
        <w:rPr>
          <w:rFonts w:ascii="宋体" w:hAnsi="宋体" w:eastAsia="宋体" w:cs="宋体"/>
          <w:color w:val="000"/>
          <w:sz w:val="28"/>
          <w:szCs w:val="28"/>
        </w:rPr>
        <w:t xml:space="preserve">以党章为镜，对照党章找差距，是党员拂去思想上“灰尘”维护机体健康的重要手段，我们每一个党员都要把党章铭记于心，这样才能做到守初心、担使命，为实现伟大梦想贡献力量。下面是本站为大家带来的对照党章党规剖析材料3篇，希望能帮助到大家![_TAG_h3]　　对照党章党规剖析材料1</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对照党章党规剖析材料2</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对照党章党规剖析材料3</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2025-07-29T12:21:37+08:00</dcterms:created>
  <dcterms:modified xsi:type="dcterms:W3CDTF">2025-07-29T12:21:37+08:00</dcterms:modified>
</cp:coreProperties>
</file>

<file path=docProps/custom.xml><?xml version="1.0" encoding="utf-8"?>
<Properties xmlns="http://schemas.openxmlformats.org/officeDocument/2006/custom-properties" xmlns:vt="http://schemas.openxmlformats.org/officeDocument/2006/docPropsVTypes"/>
</file>