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对照18个是否找差距3篇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市委和局党组开展“**”主题教育活动统一部署，对照“守**、担使命，找差距、抓落实”主题教育总要求，本人联系思想、学习、工作、生活实际，深入查找存在问题，深入剖析原因，制定整改措施，形成如下对照检查材料，请大家批评帮助。大家创业网为大家...</w:t>
      </w:r>
    </w:p>
    <w:p>
      <w:pPr>
        <w:ind w:left="0" w:right="0" w:firstLine="560"/>
        <w:spacing w:before="450" w:after="450" w:line="312" w:lineRule="auto"/>
      </w:pPr>
      <w:r>
        <w:rPr>
          <w:rFonts w:ascii="宋体" w:hAnsi="宋体" w:eastAsia="宋体" w:cs="宋体"/>
          <w:color w:val="000"/>
          <w:sz w:val="28"/>
          <w:szCs w:val="28"/>
        </w:rPr>
        <w:t xml:space="preserve">按照市委和局党组开展“**”主题教育活动统一部署，对照“守**、担使命，找差距、抓落实”主题教育总要求，本人联系思想、学习、工作、生活实际，深入查找存在问题，深入剖析原因，制定整改措施，形成如下对照检查材料，请大家批评帮助。大家创业网为大家整理的相关的对照18个是否找差距3篇供大家参考选择。[_TAG_h3]　　对照18个是否找差距1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对照18个是否找差距2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　　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w:t>
      </w:r>
    </w:p>
    <w:p>
      <w:pPr>
        <w:ind w:left="0" w:right="0" w:firstLine="560"/>
        <w:spacing w:before="450" w:after="450" w:line="312" w:lineRule="auto"/>
      </w:pPr>
      <w:r>
        <w:rPr>
          <w:rFonts w:ascii="宋体" w:hAnsi="宋体" w:eastAsia="宋体" w:cs="宋体"/>
          <w:color w:val="000"/>
          <w:sz w:val="28"/>
          <w:szCs w:val="28"/>
        </w:rPr>
        <w:t xml:space="preserve">　　“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对照18个是否找差距3</w:t>
      </w:r>
    </w:p>
    <w:p>
      <w:pPr>
        <w:ind w:left="0" w:right="0" w:firstLine="560"/>
        <w:spacing w:before="450" w:after="450" w:line="312" w:lineRule="auto"/>
      </w:pPr>
      <w:r>
        <w:rPr>
          <w:rFonts w:ascii="宋体" w:hAnsi="宋体" w:eastAsia="宋体" w:cs="宋体"/>
          <w:color w:val="000"/>
          <w:sz w:val="28"/>
          <w:szCs w:val="28"/>
        </w:rPr>
        <w:t xml:space="preserve">　　按照省水利厅直属机关委员会印发的《关于在“不忘初心、牢记使命”主题教育中对照党章党规找差距的工作方案》的通知，我认真学习了党章、《关于新形势下党内政治生活的若干准则》、《中国共产党纪律处分条例》，深入对照党章党规，对照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水利厅党组和局党委的各项决策部署，不打折扣，不搞变通，基本做到落实到位。但仍存在以下不足:一是贯彻执行不够坚决有力。全局意识和战略眼光有所欠缺，考虑本站利益多、全局考虑问题少，贯彻水利厅党组和局党委决策部署有时态度不够坚决，措施不够有力。二是规章制度落实不够严格到位。对有关规章制度，执行不够严格，落实不够到位。比如，有时遇到紧急事情，只以口头、电话等形式打个招呼，然后才补假条。</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固定桥水文站工作以来，能与同志们团结共事，兢兢业业，保持了较好的精神状态，较好地完成了上级组织交给的各项工作任务。但严格按照党员干部的标准和要求来衡量，感到还有二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干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同事疏于帮教，虽然认真履行了党风廉政“一岗双责”，但在督促检查上不够有力。例如，平时干业务工作的时间要多一些、对党建学习的时间相对要少一些。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二是执行组织纪律不严。虽然能够坚持严格按照请示报告制度、组织生活制度等制度规定办事，但有事也不按规矩办事，打个口头报告就行。</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主要表现在:工作中习惯于按领导要求办事，被动接受服务的多，较少到部门科室征求意见和建议等工作，主动服务的意识不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岗位的变化、时间的推移，工作千头万绪，学习的时间越来越少，尤其政治理论学习存在有急用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一是调查研究还不够实在。下乡调研工作随意性比较强，缺乏深度和力度，透过现象看本质、解决实际问题方面还有差距。比如，下乡检查雨量站和测量地下水井的一些乡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水文实际谋划。</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内的工作，从整体和全局高度思考问题不够;二是对一些与自己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就是基层工作人员，没有决定干部人事工作的权利，党委怎么定都行，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怕碍于情面，装老好人。二是在加强自律方面有时放松了自己，忘记了自己的党员身份。</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8.是否保持清正廉洁的整治本色，坚持“三严三实”坚决同消极腐败做斗争方面:一直认为自己就是工薪阶层，也不是什么领导干部，不存在腐败现象，但有时看到腐败现象不能及时向纪律监察机关报告。</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冲忙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2025-07-12T18:36:13+08:00</dcterms:created>
  <dcterms:modified xsi:type="dcterms:W3CDTF">2025-07-12T18:36:13+08:00</dcterms:modified>
</cp:coreProperties>
</file>

<file path=docProps/custom.xml><?xml version="1.0" encoding="utf-8"?>
<Properties xmlns="http://schemas.openxmlformats.org/officeDocument/2006/custom-properties" xmlns:vt="http://schemas.openxmlformats.org/officeDocument/2006/docPropsVTypes"/>
</file>