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最新1234季度思想汇报9篇</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自递交入党申请书开始每三个月写一次思想汇报，如果你是要求入党的积极分子，就写你要求进步的思想活动和事情；如果你是党员，就写最近党小组活动时学习的党的文件的体会，一定...</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自递交入党申请书开始每三个月写一次思想汇报，如果你是要求入党的积极分子，就写你要求进步的思想活动和事情；如果你是党员，就写最近党小组活动时学习的党的文件的体会，一定要联系工作实际。一般一千至两千字。以下是为大家整理的关于一二三四季度思想汇报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一二三四季度思想汇报篇2</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时光飞逝，2024年的第1季度将近尾声，我的思想始终随着党的精神和十九大的指示在不断追求思想进步的道路上探索着。汇报如下：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一二三四季度思想汇报篇4</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一二三四季度思想汇报篇5</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4"/>
          <w:szCs w:val="34"/>
          <w:b w:val="1"/>
          <w:bCs w:val="1"/>
        </w:rPr>
        <w:t xml:space="preserve">一二三四季度思想汇报篇9</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2025-06-15T13:35:56+08:00</dcterms:created>
  <dcterms:modified xsi:type="dcterms:W3CDTF">2025-06-15T13:35:56+08:00</dcterms:modified>
</cp:coreProperties>
</file>

<file path=docProps/custom.xml><?xml version="1.0" encoding="utf-8"?>
<Properties xmlns="http://schemas.openxmlformats.org/officeDocument/2006/custom-properties" xmlns:vt="http://schemas.openxmlformats.org/officeDocument/2006/docPropsVTypes"/>
</file>