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肃清流毒个人剖析材料3篇</w:t>
      </w:r>
      <w:bookmarkEnd w:id="1"/>
    </w:p>
    <w:p>
      <w:pPr>
        <w:jc w:val="center"/>
        <w:spacing w:before="0" w:after="450"/>
      </w:pPr>
      <w:r>
        <w:rPr>
          <w:rFonts w:ascii="Arial" w:hAnsi="Arial" w:eastAsia="Arial" w:cs="Arial"/>
          <w:color w:val="999999"/>
          <w:sz w:val="20"/>
          <w:szCs w:val="20"/>
        </w:rPr>
        <w:t xml:space="preserve">来源：网络  作者：梦里花落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以下是为大家整理的关于肃清流毒个人剖析材料的文章3篇 ,欢迎品鉴！肃清流毒个人剖析材料篇1　　这次民主生活会的主题是“坚决全面彻底肃清流毒和影响，恢复政治生态山清水秀”。按照市委关于召开...</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以下是为大家整理的关于肃清流毒个人剖析材料的文章3篇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肃清流毒个人剖析材料篇1</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肃清流毒个人剖析材料篇2</w:t>
      </w:r>
    </w:p>
    <w:p>
      <w:pPr>
        <w:ind w:left="0" w:right="0" w:firstLine="560"/>
        <w:spacing w:before="450" w:after="450" w:line="312" w:lineRule="auto"/>
      </w:pPr>
      <w:r>
        <w:rPr>
          <w:rFonts w:ascii="宋体" w:hAnsi="宋体" w:eastAsia="宋体" w:cs="宋体"/>
          <w:color w:val="000"/>
          <w:sz w:val="28"/>
          <w:szCs w:val="28"/>
        </w:rPr>
        <w:t xml:space="preserve">　　这次民主生活会的主题是“坚决全面彻底肃清流毒和影响，恢复政治生态山清水秀”。按照市委关于召开专题民主生活会统一部署，结合“三纠三促”学习教育常态化制度化，在会前认真学习了党的十九大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反党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四）公道正派坚持正确用人导向，激发干部活力。公正使用干部，坚持五湖四海、任人唯贤，坚持事业为上、出于公心，广开视野和渠道选贤任能，坚持老中青相结合配备，使各类干部各得其所、各展所长、活力迸发。同时，认真贯彻落实总书记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　　（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肃清流毒个人剖析材料篇3</w:t>
      </w:r>
    </w:p>
    <w:p>
      <w:pPr>
        <w:ind w:left="0" w:right="0" w:firstLine="560"/>
        <w:spacing w:before="450" w:after="450" w:line="312" w:lineRule="auto"/>
      </w:pPr>
      <w:r>
        <w:rPr>
          <w:rFonts w:ascii="宋体" w:hAnsi="宋体" w:eastAsia="宋体" w:cs="宋体"/>
          <w:color w:val="000"/>
          <w:sz w:val="28"/>
          <w:szCs w:val="28"/>
        </w:rPr>
        <w:t xml:space="preserve">　　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李嘉、万庆良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2025-05-18T07:36:32+08:00</dcterms:created>
  <dcterms:modified xsi:type="dcterms:W3CDTF">2025-05-18T07:36:32+08:00</dcterms:modified>
</cp:coreProperties>
</file>

<file path=docProps/custom.xml><?xml version="1.0" encoding="utf-8"?>
<Properties xmlns="http://schemas.openxmlformats.org/officeDocument/2006/custom-properties" xmlns:vt="http://schemas.openxmlformats.org/officeDocument/2006/docPropsVTypes"/>
</file>