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党支部书记存在问题与不足6篇</w:t>
      </w:r>
      <w:bookmarkEnd w:id="1"/>
    </w:p>
    <w:p>
      <w:pPr>
        <w:jc w:val="center"/>
        <w:spacing w:before="0" w:after="450"/>
      </w:pPr>
      <w:r>
        <w:rPr>
          <w:rFonts w:ascii="Arial" w:hAnsi="Arial" w:eastAsia="Arial" w:cs="Arial"/>
          <w:color w:val="999999"/>
          <w:sz w:val="20"/>
          <w:szCs w:val="20"/>
        </w:rPr>
        <w:t xml:space="preserve">来源：网络  作者：心上花开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存在问题与不足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存在问题与不足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会前，我认真学习了中央八项规定精神、十九大精神内容、学习了习总书记关于“纠正‘四风’不能止步，作风建设永远在路上”的重要指示精神等，针对中央巡视组反馈意见指出的问题，对照《关于开展好人主义、圈子文化、码头文化等问题专项治理工作的通知》精神，对照严明政治纪律、全面净化党内政治生态、彻底清除孙政才、令计划恶劣影响的整改要求，对照区委《关于中央第七巡视组反馈意见整改落实方案》确定的整改任务，自觉对照重点，查找到了5个方面的问题，并进行了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的十九大精神方面。学习不到位，不全面，不系统、不深入。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管党治党政治责任落实方面。我作为支部书记，切实落实全面从严治党各项任务，让党支部实实在在地担负起教育党员、管理党员、监督党员作用，但在具体工作中，还存在对制度重视不够，制度建立完善不健全、不及时，制度落实有差距；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三、在落实意识形态工作责任制方面。落实意识形态工作，领导责任不到位，主体责任意识不强，未按要求研究意识形态工作，导致工作上出现了不足之处。长清大学城、山东大学、山东建筑大学周边都发现了“团契”、私设聚会点现象；山东大学齐鲁软件园新疆籍学生留学埃及期间接受“圣战”培训并学习制爆技术，回流山东大学继续上学时被公安部门抓获。这都是由于落实意识形态工作，领导责任不到位所造成的。</w:t>
      </w:r>
    </w:p>
    <w:p>
      <w:pPr>
        <w:ind w:left="0" w:right="0" w:firstLine="560"/>
        <w:spacing w:before="450" w:after="450" w:line="312" w:lineRule="auto"/>
      </w:pPr>
      <w:r>
        <w:rPr>
          <w:rFonts w:ascii="宋体" w:hAnsi="宋体" w:eastAsia="宋体" w:cs="宋体"/>
          <w:color w:val="000"/>
          <w:sz w:val="28"/>
          <w:szCs w:val="28"/>
        </w:rPr>
        <w:t xml:space="preserve">　　四、在杜绝好人主义、圈子文化、码头文化方面。在杜绝好人主义、圈子文化、码头文化方面的决心不够坚定。虽然能够主动要求增强党内生活的战斗性，但自己更多的是在自我批评上多做文章，对于批评，有时候还不太能够说出口。</w:t>
      </w:r>
    </w:p>
    <w:p>
      <w:pPr>
        <w:ind w:left="0" w:right="0" w:firstLine="560"/>
        <w:spacing w:before="450" w:after="450" w:line="312" w:lineRule="auto"/>
      </w:pPr>
      <w:r>
        <w:rPr>
          <w:rFonts w:ascii="宋体" w:hAnsi="宋体" w:eastAsia="宋体" w:cs="宋体"/>
          <w:color w:val="000"/>
          <w:sz w:val="28"/>
          <w:szCs w:val="28"/>
        </w:rPr>
        <w:t xml:space="preserve">　　五、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对于以上存在的突出问题，我进行了深刻的党性分析和全方位透视，发现问题产生并非空穴来风，而是有其深层次的根源。认真剖析问题产生的根源，具体表现在以下几个方面: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够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有时感觉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我作为党支部书记，切实落实全面从严治党各项任务，要自觉把党风廉政建设主体责任记在心上、扛在肩上、抓在手上、落实在行动上，努力让干部清正、单位清廉、政治清明蔚然成风。要把党风廉政建设纳入重要议事日程，作为党支部书记，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2025-05-19T05:19:28+08:00</dcterms:created>
  <dcterms:modified xsi:type="dcterms:W3CDTF">2025-05-19T05:19:28+08:00</dcterms:modified>
</cp:coreProperties>
</file>

<file path=docProps/custom.xml><?xml version="1.0" encoding="utf-8"?>
<Properties xmlns="http://schemas.openxmlformats.org/officeDocument/2006/custom-properties" xmlns:vt="http://schemas.openxmlformats.org/officeDocument/2006/docPropsVTypes"/>
</file>