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2024年个人检视剖析材料范文7篇</w:t>
      </w:r>
      <w:bookmarkEnd w:id="1"/>
    </w:p>
    <w:p>
      <w:pPr>
        <w:jc w:val="center"/>
        <w:spacing w:before="0" w:after="450"/>
      </w:pPr>
      <w:r>
        <w:rPr>
          <w:rFonts w:ascii="Arial" w:hAnsi="Arial" w:eastAsia="Arial" w:cs="Arial"/>
          <w:color w:val="999999"/>
          <w:sz w:val="20"/>
          <w:szCs w:val="20"/>
        </w:rPr>
        <w:t xml:space="preserve">来源：网络  作者：倾听心灵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作为基层的普通党员，在这场主题教育活动中，要按照“守初心、担使命，找差距、抓落实”的总体要求，身体力行，主动作为，履职担当，实现理论学习有收获、思想政治受洗礼、干事创业敢担当、为民服务解难题、清正廉洁作表率的具体目标。以下是小编整理的202...</w:t>
      </w:r>
    </w:p>
    <w:p>
      <w:pPr>
        <w:ind w:left="0" w:right="0" w:firstLine="560"/>
        <w:spacing w:before="450" w:after="450" w:line="312" w:lineRule="auto"/>
      </w:pPr>
      <w:r>
        <w:rPr>
          <w:rFonts w:ascii="宋体" w:hAnsi="宋体" w:eastAsia="宋体" w:cs="宋体"/>
          <w:color w:val="000"/>
          <w:sz w:val="28"/>
          <w:szCs w:val="28"/>
        </w:rPr>
        <w:t xml:space="preserve">作为基层的普通党员，在这场主题教育活动中，要按照“守初心、担使命，找差距、抓落实”的总体要求，身体力行，主动作为，履职担当，实现理论学习有收获、思想政治受洗礼、干事创业敢担当、为民服务解难题、清正廉洁作表率的具体目标。以下是小编整理的2024年个人检视剖析材料范文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2025-05-03T05:12:12+08:00</dcterms:created>
  <dcterms:modified xsi:type="dcterms:W3CDTF">2025-05-03T05:12:12+08:00</dcterms:modified>
</cp:coreProperties>
</file>

<file path=docProps/custom.xml><?xml version="1.0" encoding="utf-8"?>
<Properties xmlns="http://schemas.openxmlformats.org/officeDocument/2006/custom-properties" xmlns:vt="http://schemas.openxmlformats.org/officeDocument/2006/docPropsVTypes"/>
</file>