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2024年个人自我剖析材料范文4篇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w:t>
      </w:r>
    </w:p>
    <w:p>
      <w:pPr>
        <w:ind w:left="0" w:right="0" w:firstLine="560"/>
        <w:spacing w:before="450" w:after="450" w:line="312" w:lineRule="auto"/>
      </w:pPr>
      <w:r>
        <w:rPr>
          <w:rFonts w:ascii="宋体" w:hAnsi="宋体" w:eastAsia="宋体" w:cs="宋体"/>
          <w:color w:val="000"/>
          <w:sz w:val="28"/>
          <w:szCs w:val="28"/>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