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党员意识方面存在的问题清单范文精选10篇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党员，即政党的成员，是赞同某党的纲领和政策、遵守党章、自愿加入该党的成员。以下是小编整理的党员意识方面存在的问题清单范文(精选10篇)，仅供参考，大家一起来看看吧。党员意识方面存在的问题清单1　　作为一名党员，必须从思想上、行动上都要坚定不...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党员，即政党的成员，是赞同某党的纲领和政策、遵守党章、自愿加入该党的成员。以下是小编整理的党员意识方面存在的问题清单范文(精选10篇)，仅供参考，大家一起来看看吧。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党员意识方面存在的问题清单10</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