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_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最大化，有力地推动了肛肠科各项业务水平的进一步提高。作为肛肠科主任的几年期间，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思想水平和业务素质，全年开展新业务、新技术1项。20__年全科累计出入院人数约1200人次，床位使用率110%，总收入800余万元，全年完成手术约800人次，其中ⅲ类以上手术150余例，电子结肠镜检查突破1500例，完成了结、直肠肿瘤根治术62例，包括全结肠切除2例。各类痔病、肛裂、肛瘘、肛周脓肿手术560余例。其它各类手术二百余台次。收治重症坏死性筋膜炎3例。无较大医疗事故发生。在皖西北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30余人次，增进了医院、科室在同行业内权威专家近距离的了解，并得到权威界的支持和好评，扩大了科室在皖西北地区的影响力。</w:t>
      </w:r>
    </w:p>
    <w:p>
      <w:pPr>
        <w:ind w:left="0" w:right="0" w:firstLine="560"/>
        <w:spacing w:before="450" w:after="450" w:line="312" w:lineRule="auto"/>
      </w:pPr>
      <w:r>
        <w:rPr>
          <w:rFonts w:ascii="宋体" w:hAnsi="宋体" w:eastAsia="宋体" w:cs="宋体"/>
          <w:color w:val="000"/>
          <w:sz w:val="28"/>
          <w:szCs w:val="28"/>
        </w:rPr>
        <w:t xml:space="preserve">二是强化以病人为中心、以质量为核心的服务理念：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是打造良好团队精神。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是医乃仁术，廉洁行医，作为科主任应率先垂范：一是经常深入病员和家属当中，了解病员的痛苦和需求，关心和体贴病人，诚心诚意为病员服务。二是在工作上大胆创新。认真切实转变思维方式，大胆开展技术创新，努力提高业务技术水平。三是大力推广中医药适宜技术。以自己的医德和人格力量赢得病员的尊重和信赖。切实规范自己的言行，树立良好的天使形象，严格履行服务承诺。四是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加强中医专科建设，丰富推广非药物治疗手段，争取在医院“十二五规划”期间，开展一些新业务，争创省级特色专科，使肛肠科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__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__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安徽省三级综合医院评审标准》及《安徽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__年度门诊诊次、出院病人数、新生儿分娩数、手术总例数、ⅲ、ⅳ类手术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20__年将在医院领导及科主任的领导下，加强自身学习，恪尽职守，当好助手，为实现我院创建三级甲等医院目标尽微薄之力。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__公路管理段、__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尽管在20__年取得了一定的成绩，但在科室劳动纪律、规章建制、成本控制、人情检查等方面仍然存在一些不尽如人意之处，在20__年的工作中将努力改进。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