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私立医院行政科工作总结(3篇)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私立医院行政科工作总结120xx年，市一院将在市卫生局党委的正确领导下，继续深入开展综合治理和安全生产工作，为医院更好更快地发展保驾护航。根据桐梓县卫生和食品药品监督管理局妇幼卫生工作计划，我院以创建“爱婴医院”为目标，努力体现“儿童优先、...</w:t>
      </w:r>
    </w:p>
    <w:p>
      <w:pPr>
        <w:ind w:left="0" w:right="0" w:firstLine="560"/>
        <w:spacing w:before="450" w:after="450" w:line="312" w:lineRule="auto"/>
      </w:pPr>
      <w:r>
        <w:rPr>
          <w:rFonts w:ascii="黑体" w:hAnsi="黑体" w:eastAsia="黑体" w:cs="黑体"/>
          <w:color w:val="000000"/>
          <w:sz w:val="36"/>
          <w:szCs w:val="36"/>
          <w:b w:val="1"/>
          <w:bCs w:val="1"/>
        </w:rPr>
        <w:t xml:space="preserve">私立医院行政科工作总结1</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私立医院行政科工作总结2</w:t>
      </w:r>
    </w:p>
    <w:p>
      <w:pPr>
        <w:ind w:left="0" w:right="0" w:firstLine="560"/>
        <w:spacing w:before="450" w:after="450" w:line="312" w:lineRule="auto"/>
      </w:pPr>
      <w:r>
        <w:rPr>
          <w:rFonts w:ascii="宋体" w:hAnsi="宋体" w:eastAsia="宋体" w:cs="宋体"/>
          <w:color w:val="000"/>
          <w:sz w:val="28"/>
          <w:szCs w:val="28"/>
        </w:rPr>
        <w:t xml:space="preserve">我叫xxx，现任后勤科长，下面我把本年度的工作情况给大家汇报一下。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第二，房屋院地维修方面、室内小面积批白问题，如xx楼东电梯天花板、西院门口小块水泥脱落，已自主解决，力争为医院节约每一分钱。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第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6"/>
          <w:szCs w:val="36"/>
          <w:b w:val="1"/>
          <w:bCs w:val="1"/>
        </w:rPr>
        <w:t xml:space="preserve">私立医院行政科工作总结3</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市副市长同志在市卫生局长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2025-06-20T19:20:34+08:00</dcterms:created>
  <dcterms:modified xsi:type="dcterms:W3CDTF">2025-06-20T19:20:34+08:00</dcterms:modified>
</cp:coreProperties>
</file>

<file path=docProps/custom.xml><?xml version="1.0" encoding="utf-8"?>
<Properties xmlns="http://schemas.openxmlformats.org/officeDocument/2006/custom-properties" xmlns:vt="http://schemas.openxmlformats.org/officeDocument/2006/docPropsVTypes"/>
</file>