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社区疫情防控演练工作总结【3篇】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以下是为大家整理的关于社区疫情防控演练工作总结的文章3篇 , 欢迎大家参考查阅！第一篇: 社区疫情防控演练工作总结　　当前，新型冠状病毒引发的肺炎疫情仍在肆虐。不仅社区干部们在带头执勤，越来越多的党员、普通群众，甚至是大中小学生、青年朋友们...</w:t>
      </w:r>
    </w:p>
    <w:p>
      <w:pPr>
        <w:ind w:left="0" w:right="0" w:firstLine="560"/>
        <w:spacing w:before="450" w:after="450" w:line="312" w:lineRule="auto"/>
      </w:pPr>
      <w:r>
        <w:rPr>
          <w:rFonts w:ascii="宋体" w:hAnsi="宋体" w:eastAsia="宋体" w:cs="宋体"/>
          <w:color w:val="000"/>
          <w:sz w:val="28"/>
          <w:szCs w:val="28"/>
        </w:rPr>
        <w:t xml:space="preserve">以下是为大家整理的关于社区疫情防控演练工作总结的文章3篇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社区疫情防控演练工作总结</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社区疫情防控演练工作总结</w:t>
      </w:r>
    </w:p>
    <w:p>
      <w:pPr>
        <w:ind w:left="0" w:right="0" w:firstLine="560"/>
        <w:spacing w:before="450" w:after="450" w:line="312" w:lineRule="auto"/>
      </w:pPr>
      <w:r>
        <w:rPr>
          <w:rFonts w:ascii="宋体" w:hAnsi="宋体" w:eastAsia="宋体" w:cs="宋体"/>
          <w:color w:val="000"/>
          <w:sz w:val="28"/>
          <w:szCs w:val="28"/>
        </w:rPr>
        <w:t xml:space="preserve">　　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　　“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　　“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　　“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　　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宋体" w:hAnsi="宋体" w:eastAsia="宋体" w:cs="宋体"/>
          <w:color w:val="000"/>
          <w:sz w:val="28"/>
          <w:szCs w:val="28"/>
        </w:rPr>
        <w:t xml:space="preserve">　　社区疫情防控工作总结2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习近平同志“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社区疫情防控演练工作总结</w:t>
      </w:r>
    </w:p>
    <w:p>
      <w:pPr>
        <w:ind w:left="0" w:right="0" w:firstLine="560"/>
        <w:spacing w:before="450" w:after="450" w:line="312" w:lineRule="auto"/>
      </w:pPr>
      <w:r>
        <w:rPr>
          <w:rFonts w:ascii="宋体" w:hAnsi="宋体" w:eastAsia="宋体" w:cs="宋体"/>
          <w:color w:val="000"/>
          <w:sz w:val="28"/>
          <w:szCs w:val="28"/>
        </w:rPr>
        <w:t xml:space="preserve">　　4月16日14时30分，xxx小学开展了新冠肺炎疫情应急演练。本次演练分为六个场景，包括师生进入校门、发现体温异常学生、前期处置、病例确诊、应急响应、终止响应。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　　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　　在分批复课、分批错峰上学的安排下，学生回校前需在家完成体温测量，进入学校时通过红外线测温仪或额温枪进行体温测量，额温36.8度以下体温正常学生方可进入校园。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　　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　　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　　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　　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　　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2025-07-08T00:19:01+08:00</dcterms:created>
  <dcterms:modified xsi:type="dcterms:W3CDTF">2025-07-08T00:19:01+08:00</dcterms:modified>
</cp:coreProperties>
</file>

<file path=docProps/custom.xml><?xml version="1.0" encoding="utf-8"?>
<Properties xmlns="http://schemas.openxmlformats.org/officeDocument/2006/custom-properties" xmlns:vt="http://schemas.openxmlformats.org/officeDocument/2006/docPropsVTypes"/>
</file>