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社区禁毒工作总结202_(9篇)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20_1第一，进一步开展禁毒宣传教育工作，打好禁毒预防战役。采取多种形式，大造禁毒斗争声势，动员广大人民群众积极参与禁毒斗争，在社区形成浓厚的禁毒氛围。紧紧抓住全民、青少年、吸毒高危人群，调动各方面的力量，整合各方面的资源，...</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社区禁毒工作总结20_1</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社区禁毒工作总结20_2</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社区禁毒工作总结20_3</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社区禁毒工作总结20_4</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社区禁毒工作总结20_5</w:t>
      </w:r>
    </w:p>
    <w:p>
      <w:pPr>
        <w:ind w:left="0" w:right="0" w:firstLine="560"/>
        <w:spacing w:before="450" w:after="450" w:line="312" w:lineRule="auto"/>
      </w:pPr>
      <w:r>
        <w:rPr>
          <w:rFonts w:ascii="宋体" w:hAnsi="宋体" w:eastAsia="宋体" w:cs="宋体"/>
          <w:color w:val="000"/>
          <w:sz w:val="28"/>
          <w:szCs w:val="28"/>
        </w:rPr>
        <w:t xml:space="preserve">永久社区20__年上半年的禁毒工作在紫蓬镇党委政府的正确领导下,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社区禁毒工作总结20_6</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社区禁毒工作总结20_8</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社区禁毒工作总结20_9</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2025-07-08T00:42:09+08:00</dcterms:created>
  <dcterms:modified xsi:type="dcterms:W3CDTF">2025-07-08T00:42:09+08:00</dcterms:modified>
</cp:coreProperties>
</file>

<file path=docProps/custom.xml><?xml version="1.0" encoding="utf-8"?>
<Properties xmlns="http://schemas.openxmlformats.org/officeDocument/2006/custom-properties" xmlns:vt="http://schemas.openxmlformats.org/officeDocument/2006/docPropsVTypes"/>
</file>