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最新供暖职工个人工作总结(5篇)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供暖职工个人工作总结一（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供暖职工个人工作总结一</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水35149方，耗电34.2万度。耗盐60吨合计34165.2元。耗柴油2327.28公斤。材料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 加强公共消防设施建设》。安全月进行《中华人民共和国消防法》《新疆维吾尔自治区消防条例》《家庭常见火灾知识》《火场逃生自救常识》《中华人民共和国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供暖职工个人工作总结二</w:t>
      </w:r>
    </w:p>
    <w:p>
      <w:pPr>
        <w:ind w:left="0" w:right="0" w:firstLine="560"/>
        <w:spacing w:before="450" w:after="450" w:line="312" w:lineRule="auto"/>
      </w:pPr>
      <w:r>
        <w:rPr>
          <w:rFonts w:ascii="宋体" w:hAnsi="宋体" w:eastAsia="宋体" w:cs="宋体"/>
          <w:color w:val="000"/>
          <w:sz w:val="28"/>
          <w:szCs w:val="28"/>
        </w:rPr>
        <w:t xml:space="preserve">20__-20__年供热期个人工作总结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 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供暖职工个人工作总结三</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供暖职工个人工作总结四</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4.4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供暖职工个人工作总结五</w:t>
      </w:r>
    </w:p>
    <w:p>
      <w:pPr>
        <w:ind w:left="0" w:right="0" w:firstLine="560"/>
        <w:spacing w:before="450" w:after="450" w:line="312" w:lineRule="auto"/>
      </w:pPr>
      <w:r>
        <w:rPr>
          <w:rFonts w:ascii="宋体" w:hAnsi="宋体" w:eastAsia="宋体" w:cs="宋体"/>
          <w:color w:val="000"/>
          <w:sz w:val="28"/>
          <w:szCs w:val="28"/>
        </w:rPr>
        <w:t xml:space="preserve">20__年上半年我公司认真贯彻落实市政府、__公司20__年工作会议精神，认真安排布置公司20__年的各项工作。在公司各级领导的关心与指导下，在全体员工共同努力下，各项工作稳步推进。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__“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__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__—20__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__年度经营目标顺利完成，20__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__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__年6月__一市两县新费回收17262万元，回收率为76.74%；20__—20__年度热费累计回收13680.21万元，回收率为95.33%；20__—20__年度热费累计回收15510.98万元，回收率为83.64%；20__—20__年度热费累计回收17534.24万元，回收率为83.73%。</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__年、20__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本年度较计划值完成不好的指标有单位供热量煤耗、单位面积电耗。单位供热量煤耗较计划值升高1.81%，升高原因一是今年所购进燃煤煤质较同期有所下降（本期燃煤入厂热值22。1mj，同期燃煤入厂热值23.1 mj，同比降低1 mj，）二是今年硫化床锅炉掺渣量同比降低70%。是因为今年购进地矿煤热值低，不易燃烧，且煤种繁多，锅炉燃烧不稳定，参烧比例降低，影响单位供热量煤耗升高。单位面积电耗较计划值升高4.43%，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__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