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最新教师个人教学工作开展总结 教师个人教学工作总结简短(五篇)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教师个人教学工作开展总结 教师个人教学工作总结简短一本年度，我担任二年级数学的教学工作。在教学工作方面，做为一名新教师，基本功不扎实，经验缺乏是我的不足。为了提高自己的教学水平，我主要做了以下几点：认真备课，钻研教材，努力上好每一节课。在备...</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教师个人教学工作总结简短二</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教师个人教学工作总结简短三</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教师个人教学工作总结简短五</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工作中要和同事搞好团结协调工作，爱岗敬业，一丝不苟，尽职尽责完成各项工作任务，争取做一名称职合格的好职工。下面是小编为大家整理的教师个人教学工作开展总结模板，仅供参考，希望能帮助到大家!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