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中班保育员个人工作总结一1、 主题实施：《大树和小花》大树小花是孩子们最熟悉的东西了。在我们的校园里就有许多的大树，高大得巨人一样的松树，正在换叶的香樟。我们中四班，是近水楼台先得“春”。大树成为我们每天体育活动、餐后休息的遮阳伞。正值春天...</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中班保育员个人工作总结三</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中班保育员个人工作总结四</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