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初中化学教学工作总结个人(5篇)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化学教学个人工作总结 初中化学教学工作总结个人一1、课前准备，备好课。把握课程目标，使知识技能与学生生产生活实际及应用相结合;使学生的体验、感悟与科学思维、科学方法积累相结合;使化学在人类进步中的作用与学生立志化学研究为化学的发展而努力的志...</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小编为大家整理的化学教学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 初中化学教师个人工作总结20_&lt;/span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20_最新个人工作总结疫情期间范文5篇&lt;/span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20_疫情期间教师工作总结个人范文5篇&lt;/span[_TAG_h2]化学教学个人工作总结 初中化学教学工作总结个人三</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初中化学教学工作总结个人五</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