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最新美术教师个人工作述职总结(七篇)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述职总结一1、认真学习学校工作计划和教导处工作计划，明确了学期工作的目标和任务。教学中认真遵照教学大纲要求，认真贯彻党的教育方针，坚持思想教育和技能教育，大力推广素质教育，按时按质地完2、认真备好课，写好教案，努力上好每一节...</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美术教师个人工作述职总结二</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美术教师个人工作述职总结三</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美术教师个人工作述职总结四</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美术教师个人工作述职总结五</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美术教师个人工作述职总结六</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美术教师个人工作述职总结七</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