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2024年生活老师个人工作总结报告(七篇)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活老师个人工作总结报告一上个月在对学生的管理中倾向于提高他们的自我认识、自我教育、自我管理的能力，让学生能够认识到对自己的行为负责任，遵守学校管理准则和学生行为规范，这种遵守的教育应该建立在学生的积极参与自愿的基础上。针对住宿的学生，最直...</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生活老师个人工作总结报告四</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生活老师个人工作总结报告五</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生活老师个人工作总结报告六</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