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2024年运管部门个人工作总结 运管年度考核表个人工作总结(五篇)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运管部门个人工作总结 运管年度考核表个人工作总结一一、强化领导，健全工作机制，为春运工作顺利实施奠定基础为了确保春运工作的顺利实施，我所领导高度重视，将春运工作做为年度阶段性头等大事来抓，于元月八日召开了由所领导、客运管理办公室、客运稽查队...</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运管年度考核表个人工作总结二</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运管年度考核表个人工作总结三</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运管年度考核表个人工作总结四</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运管年度考核表个人工作总结五</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