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最新高校辅导员个人年度工作总结(五篇)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度工作总结一一、班级工作(一)坚持每周班会制度，每次主题不同，增进了与学生们的感情。鼓励学生们用自己的视角去看待社会事件，培养他们独立思考问题的能力。(二)能认真参加学校的各项活动，以学校活动带动本班活动的开展和进行，并在各...</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高校辅导员个人年度工作总结三</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高校辅导员个人年度工作总结四</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该好好写一份工作总结，分析一下过去这段时间的工作了。下面是i乐德范文网小编帮大家整理的《最新高校辅导员个人年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1、严格班级的考勤制度。为了加强学风建设，班级采取各种措施，利用各种途径，通过点名或签到等形式，约束同学们的行为，让同学能够按时到课堂，在班集体中创建较好的学习氛围。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2、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3、在班级交流方面，提供了网上交流的平台：建立微信群，干部和学习标兵把对同学们有用的知识都传到微信群面去，我会在个人公众账号“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4、建立学生成绩动态统计表，针对每次考试后进行及时分析，并反馈给班上所有同学，使他们有紧迫感;建立学习周总结制度，针对班级学习情况进行总结评价，表扬好的，激励后进的学生。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_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__年，我接手了政治学院_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