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ct医生个人年度工作总结 口腔医生个人年度工作总结一一、严于律已，自觉加强党性锻炼，党性修养和政治思想觉悟进一步提高一年来，我始终坚持坚持真理，坚持正确的世界观、人生观、价值观，对社会主义充满必胜的信心。认真贯彻执行党的路线、方针、政策，为...</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坚持真理，坚持正确的世界观、人生观、价值观，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__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口腔医生个人年度工作总结四</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